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spacing w:after="0" w:lineRule="auto"/>
        <w:jc w:val="center"/>
        <w:rPr/>
      </w:pPr>
      <w:bookmarkStart w:colFirst="0" w:colLast="0" w:name="_heading=h.g33ujfn0oaf0" w:id="0"/>
      <w:bookmarkEnd w:id="0"/>
      <w:r w:rsidDel="00000000" w:rsidR="00000000" w:rsidRPr="00000000">
        <w:rPr>
          <w:rtl w:val="0"/>
        </w:rPr>
        <w:t xml:space="preserve">III </w:t>
      </w:r>
      <w:r w:rsidDel="00000000" w:rsidR="00000000" w:rsidRPr="00000000">
        <w:rPr>
          <w:rtl w:val="0"/>
        </w:rPr>
        <w:t xml:space="preserve">Congreso Internacional de Literacidades Fundamentales</w:t>
      </w:r>
    </w:p>
    <w:p w:rsidR="00000000" w:rsidDel="00000000" w:rsidP="00000000" w:rsidRDefault="00000000" w:rsidRPr="00000000" w14:paraId="00000002">
      <w:pPr>
        <w:spacing w:after="0" w:lineRule="auto"/>
        <w:jc w:val="center"/>
        <w:rPr>
          <w:b w:val="1"/>
          <w:i w:val="1"/>
        </w:rPr>
      </w:pPr>
      <w:r w:rsidDel="00000000" w:rsidR="00000000" w:rsidRPr="00000000">
        <w:rPr>
          <w:b w:val="1"/>
          <w:i w:val="1"/>
          <w:rtl w:val="0"/>
        </w:rPr>
        <w:t xml:space="preserve">Enseñanza y aprendizaje de lenguas en el contexto socioeducativo actual</w:t>
      </w:r>
    </w:p>
    <w:p w:rsidR="00000000" w:rsidDel="00000000" w:rsidP="00000000" w:rsidRDefault="00000000" w:rsidRPr="00000000" w14:paraId="00000003">
      <w:pPr>
        <w:spacing w:after="0" w:lineRule="auto"/>
        <w:jc w:val="left"/>
        <w:rPr>
          <w:b w:val="1"/>
        </w:rPr>
      </w:pPr>
      <w:r w:rsidDel="00000000" w:rsidR="00000000" w:rsidRPr="00000000">
        <w:rPr>
          <w:rtl w:val="0"/>
        </w:rPr>
      </w:r>
    </w:p>
    <w:p w:rsidR="00000000" w:rsidDel="00000000" w:rsidP="00000000" w:rsidRDefault="00000000" w:rsidRPr="00000000" w14:paraId="00000004">
      <w:pPr>
        <w:spacing w:after="0" w:lineRule="auto"/>
        <w:jc w:val="both"/>
        <w:rPr/>
      </w:pPr>
      <w:r w:rsidDel="00000000" w:rsidR="00000000" w:rsidRPr="00000000">
        <w:rPr>
          <w:rtl w:val="0"/>
        </w:rPr>
        <w:t xml:space="preserve">La Universidad Santo Tomás, en alianza con la Universidad de Santiago de Chile, la Universidad de Concepción, y la Universidad Católica Silva Henríquez, convocan al III Congreso Internacional de Literacidades Fundamentales, a realizarse en mayo 2025 en formato online.</w:t>
      </w:r>
    </w:p>
    <w:p w:rsidR="00000000" w:rsidDel="00000000" w:rsidP="00000000" w:rsidRDefault="00000000" w:rsidRPr="00000000" w14:paraId="00000005">
      <w:pPr>
        <w:spacing w:after="0" w:lineRule="auto"/>
        <w:jc w:val="both"/>
        <w:rPr/>
      </w:pPr>
      <w:r w:rsidDel="00000000" w:rsidR="00000000" w:rsidRPr="00000000">
        <w:rPr>
          <w:rtl w:val="0"/>
        </w:rPr>
      </w:r>
    </w:p>
    <w:p w:rsidR="00000000" w:rsidDel="00000000" w:rsidP="00000000" w:rsidRDefault="00000000" w:rsidRPr="00000000" w14:paraId="00000006">
      <w:pPr>
        <w:spacing w:after="0" w:lineRule="auto"/>
        <w:jc w:val="both"/>
        <w:rPr/>
      </w:pPr>
      <w:r w:rsidDel="00000000" w:rsidR="00000000" w:rsidRPr="00000000">
        <w:rPr>
          <w:rtl w:val="0"/>
        </w:rPr>
        <w:t xml:space="preserve">En esta versión, el Congreso tiene como lema “Enseñanza y aprendizaje de lenguas en el contexto socioeducativo actual”, y su propósito es ofrecer un espacio de diálogo que convoque al profesorado y al estudiantado de pregrado y postgrado, así como también el profesorado del sistema escolar, en torno a las áreas del conocimiento relacionadas a la enseñanza y aprendizaje de primeras lenguas y lenguas adicionales, incluyendo segundas lenguas, lenguas extranjeras, y lenguas de herencia.</w:t>
      </w:r>
    </w:p>
    <w:p w:rsidR="00000000" w:rsidDel="00000000" w:rsidP="00000000" w:rsidRDefault="00000000" w:rsidRPr="00000000" w14:paraId="00000007">
      <w:pPr>
        <w:spacing w:after="0" w:lineRule="auto"/>
        <w:jc w:val="both"/>
        <w:rPr/>
      </w:pPr>
      <w:r w:rsidDel="00000000" w:rsidR="00000000" w:rsidRPr="00000000">
        <w:rPr>
          <w:rtl w:val="0"/>
        </w:rPr>
      </w:r>
    </w:p>
    <w:p w:rsidR="00000000" w:rsidDel="00000000" w:rsidP="00000000" w:rsidRDefault="00000000" w:rsidRPr="00000000" w14:paraId="00000008">
      <w:pPr>
        <w:spacing w:after="0" w:lineRule="auto"/>
        <w:jc w:val="both"/>
        <w:rPr>
          <w:b w:val="1"/>
        </w:rPr>
      </w:pPr>
      <w:r w:rsidDel="00000000" w:rsidR="00000000" w:rsidRPr="00000000">
        <w:rPr>
          <w:rtl w:val="0"/>
        </w:rPr>
        <w:t xml:space="preserve">Este Congreso se constituye como un espacio interdisciplinario e inclusivo que permitirá el diálogo desde diferentes enfoques teóricos, metodológicos y epistemológicos, de las diversas áreas del conocimiento que conforman la lingüística aplicada. En su afán inclusivo, el evento busca incentivar en sus participantes la reflexión, indagación a través de distintas modalidades de participación.</w:t>
      </w:r>
      <w:r w:rsidDel="00000000" w:rsidR="00000000" w:rsidRPr="00000000">
        <w:rPr>
          <w:rtl w:val="0"/>
        </w:rPr>
      </w:r>
    </w:p>
    <w:p w:rsidR="00000000" w:rsidDel="00000000" w:rsidP="00000000" w:rsidRDefault="00000000" w:rsidRPr="00000000" w14:paraId="00000009">
      <w:pPr>
        <w:spacing w:after="0" w:lineRule="auto"/>
        <w:jc w:val="both"/>
        <w:rPr/>
      </w:pPr>
      <w:r w:rsidDel="00000000" w:rsidR="00000000" w:rsidRPr="00000000">
        <w:rPr>
          <w:rtl w:val="0"/>
        </w:rPr>
      </w:r>
    </w:p>
    <w:p w:rsidR="00000000" w:rsidDel="00000000" w:rsidP="00000000" w:rsidRDefault="00000000" w:rsidRPr="00000000" w14:paraId="0000000A">
      <w:pPr>
        <w:spacing w:after="0" w:lineRule="auto"/>
        <w:jc w:val="both"/>
        <w:rPr/>
      </w:pPr>
      <w:r w:rsidDel="00000000" w:rsidR="00000000" w:rsidRPr="00000000">
        <w:rPr>
          <w:rtl w:val="0"/>
        </w:rPr>
        <w:t xml:space="preserve">El Congreso incluirá ponencias para el cuerpo académico, profesorado y estudiantado de pregrado y postgrado, y profesorado del sistema escolar en las áreas de la lingüística aplicada.</w:t>
      </w:r>
    </w:p>
    <w:p w:rsidR="00000000" w:rsidDel="00000000" w:rsidP="00000000" w:rsidRDefault="00000000" w:rsidRPr="00000000" w14:paraId="0000000B">
      <w:pPr>
        <w:spacing w:after="0" w:lineRule="auto"/>
        <w:jc w:val="both"/>
        <w:rPr/>
      </w:pPr>
      <w:r w:rsidDel="00000000" w:rsidR="00000000" w:rsidRPr="00000000">
        <w:rPr>
          <w:rtl w:val="0"/>
        </w:rPr>
      </w:r>
    </w:p>
    <w:p w:rsidR="00000000" w:rsidDel="00000000" w:rsidP="00000000" w:rsidRDefault="00000000" w:rsidRPr="00000000" w14:paraId="0000000C">
      <w:pPr>
        <w:spacing w:after="0" w:lineRule="auto"/>
        <w:jc w:val="both"/>
        <w:rPr/>
      </w:pPr>
      <w:r w:rsidDel="00000000" w:rsidR="00000000" w:rsidRPr="00000000">
        <w:rPr>
          <w:rtl w:val="0"/>
        </w:rPr>
      </w:r>
    </w:p>
    <w:p w:rsidR="00000000" w:rsidDel="00000000" w:rsidP="00000000" w:rsidRDefault="00000000" w:rsidRPr="00000000" w14:paraId="0000000D">
      <w:pPr>
        <w:spacing w:after="0" w:lineRule="auto"/>
        <w:jc w:val="both"/>
        <w:rPr>
          <w:b w:val="1"/>
        </w:rPr>
      </w:pPr>
      <w:r w:rsidDel="00000000" w:rsidR="00000000" w:rsidRPr="00000000">
        <w:rPr>
          <w:b w:val="1"/>
          <w:rtl w:val="0"/>
        </w:rPr>
        <w:t xml:space="preserve">Áreas temáticas</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b w:val="0"/>
        </w:rPr>
      </w:pPr>
      <w:r w:rsidDel="00000000" w:rsidR="00000000" w:rsidRPr="00000000">
        <w:rPr>
          <w:b w:val="0"/>
          <w:rtl w:val="0"/>
        </w:rPr>
        <w:t xml:space="preserve">Se invita </w:t>
      </w:r>
      <w:r w:rsidDel="00000000" w:rsidR="00000000" w:rsidRPr="00000000">
        <w:rPr>
          <w:rtl w:val="0"/>
        </w:rPr>
        <w:t xml:space="preserve">al cuerpo académico, profesorado y estudiantado </w:t>
      </w:r>
      <w:r w:rsidDel="00000000" w:rsidR="00000000" w:rsidRPr="00000000">
        <w:rPr>
          <w:b w:val="0"/>
          <w:rtl w:val="0"/>
        </w:rPr>
        <w:t xml:space="preserve">a presentar sus trabajos en las siguientes áreas temáticas. Esta lista presenta los lineamientos generales para orientar las ponencias, sin constituir un temario restrictivo. Es importante recordar que las áreas temáticas giran en torno al tema central de </w:t>
      </w:r>
      <w:r w:rsidDel="00000000" w:rsidR="00000000" w:rsidRPr="00000000">
        <w:rPr>
          <w:rtl w:val="0"/>
        </w:rPr>
        <w:t xml:space="preserve">enseñanza y aprendizaje de lenguas en el contexto socioeducativo actual</w:t>
      </w:r>
      <w:r w:rsidDel="00000000" w:rsidR="00000000" w:rsidRPr="00000000">
        <w:rPr>
          <w:b w:val="0"/>
          <w:rtl w:val="0"/>
        </w:rPr>
        <w:t xml:space="preserve">. </w:t>
      </w:r>
    </w:p>
    <w:p w:rsidR="00000000" w:rsidDel="00000000" w:rsidP="00000000" w:rsidRDefault="00000000" w:rsidRPr="00000000" w14:paraId="00000010">
      <w:pPr>
        <w:pStyle w:val="Heading2"/>
        <w:spacing w:after="0" w:lineRule="auto"/>
        <w:jc w:val="both"/>
        <w:rPr/>
      </w:pPr>
      <w:bookmarkStart w:colFirst="0" w:colLast="0" w:name="_heading=h.pdz9ho39yaj8" w:id="1"/>
      <w:bookmarkEnd w:id="1"/>
      <w:r w:rsidDel="00000000" w:rsidR="00000000" w:rsidRPr="00000000">
        <w:rPr>
          <w:rtl w:val="0"/>
        </w:rPr>
      </w:r>
    </w:p>
    <w:p w:rsidR="00000000" w:rsidDel="00000000" w:rsidP="00000000" w:rsidRDefault="00000000" w:rsidRPr="00000000" w14:paraId="00000011">
      <w:pPr>
        <w:pStyle w:val="Heading3"/>
        <w:jc w:val="both"/>
        <w:rPr/>
      </w:pPr>
      <w:bookmarkStart w:colFirst="0" w:colLast="0" w:name="_heading=h.i5gjidlgvlnt" w:id="2"/>
      <w:bookmarkEnd w:id="2"/>
      <w:r w:rsidDel="00000000" w:rsidR="00000000" w:rsidRPr="00000000">
        <w:rPr>
          <w:rtl w:val="0"/>
        </w:rPr>
        <w:t xml:space="preserve">Enseñanza de lenguas</w:t>
      </w:r>
    </w:p>
    <w:p w:rsidR="00000000" w:rsidDel="00000000" w:rsidP="00000000" w:rsidRDefault="00000000" w:rsidRPr="00000000" w14:paraId="00000012">
      <w:pPr>
        <w:numPr>
          <w:ilvl w:val="0"/>
          <w:numId w:val="2"/>
        </w:numPr>
        <w:spacing w:after="0" w:lineRule="auto"/>
        <w:ind w:left="720" w:hanging="360"/>
        <w:jc w:val="both"/>
        <w:rPr/>
      </w:pPr>
      <w:r w:rsidDel="00000000" w:rsidR="00000000" w:rsidRPr="00000000">
        <w:rPr>
          <w:rtl w:val="0"/>
        </w:rPr>
        <w:t xml:space="preserve">Formación e inserción profesional docente.</w:t>
      </w:r>
      <w:r w:rsidDel="00000000" w:rsidR="00000000" w:rsidRPr="00000000">
        <w:rPr>
          <w:rtl w:val="0"/>
        </w:rPr>
      </w:r>
    </w:p>
    <w:p w:rsidR="00000000" w:rsidDel="00000000" w:rsidP="00000000" w:rsidRDefault="00000000" w:rsidRPr="00000000" w14:paraId="00000013">
      <w:pPr>
        <w:numPr>
          <w:ilvl w:val="0"/>
          <w:numId w:val="2"/>
        </w:numPr>
        <w:spacing w:after="0" w:lineRule="auto"/>
        <w:ind w:left="720" w:hanging="360"/>
        <w:jc w:val="both"/>
        <w:rPr/>
      </w:pPr>
      <w:r w:rsidDel="00000000" w:rsidR="00000000" w:rsidRPr="00000000">
        <w:rPr>
          <w:rtl w:val="0"/>
        </w:rPr>
        <w:t xml:space="preserve">Teoría de la enseñanza de lenguas, incluyendo lengua hablada y escrita, y niveles de especialización.</w:t>
      </w:r>
    </w:p>
    <w:p w:rsidR="00000000" w:rsidDel="00000000" w:rsidP="00000000" w:rsidRDefault="00000000" w:rsidRPr="00000000" w14:paraId="00000014">
      <w:pPr>
        <w:numPr>
          <w:ilvl w:val="0"/>
          <w:numId w:val="2"/>
        </w:numPr>
        <w:spacing w:after="0" w:lineRule="auto"/>
        <w:ind w:left="720" w:hanging="360"/>
        <w:jc w:val="both"/>
        <w:rPr/>
      </w:pPr>
      <w:r w:rsidDel="00000000" w:rsidR="00000000" w:rsidRPr="00000000">
        <w:rPr>
          <w:rtl w:val="0"/>
        </w:rPr>
        <w:t xml:space="preserve">Métodos y estrategias didácticas y evaluativas, considerando diversos contextos y propósitos.</w:t>
      </w:r>
    </w:p>
    <w:p w:rsidR="00000000" w:rsidDel="00000000" w:rsidP="00000000" w:rsidRDefault="00000000" w:rsidRPr="00000000" w14:paraId="00000015">
      <w:pPr>
        <w:numPr>
          <w:ilvl w:val="0"/>
          <w:numId w:val="2"/>
        </w:numPr>
        <w:spacing w:after="0" w:lineRule="auto"/>
        <w:ind w:left="720" w:hanging="360"/>
        <w:jc w:val="both"/>
        <w:rPr/>
      </w:pPr>
      <w:r w:rsidDel="00000000" w:rsidR="00000000" w:rsidRPr="00000000">
        <w:rPr>
          <w:rtl w:val="0"/>
        </w:rPr>
        <w:t xml:space="preserve">Tecnologías aplicadas a la enseñanza, aprendizaje y evaluación de lenguas.</w:t>
      </w:r>
    </w:p>
    <w:p w:rsidR="00000000" w:rsidDel="00000000" w:rsidP="00000000" w:rsidRDefault="00000000" w:rsidRPr="00000000" w14:paraId="00000016">
      <w:pPr>
        <w:spacing w:after="0" w:lineRule="auto"/>
        <w:jc w:val="both"/>
        <w:rPr>
          <w:b w:val="1"/>
        </w:rPr>
      </w:pPr>
      <w:r w:rsidDel="00000000" w:rsidR="00000000" w:rsidRPr="00000000">
        <w:rPr>
          <w:rtl w:val="0"/>
        </w:rPr>
      </w:r>
    </w:p>
    <w:p w:rsidR="00000000" w:rsidDel="00000000" w:rsidP="00000000" w:rsidRDefault="00000000" w:rsidRPr="00000000" w14:paraId="00000017">
      <w:pPr>
        <w:pStyle w:val="Heading3"/>
        <w:jc w:val="both"/>
        <w:rPr/>
      </w:pPr>
      <w:bookmarkStart w:colFirst="0" w:colLast="0" w:name="_heading=h.81xlhjigq8v2" w:id="3"/>
      <w:bookmarkEnd w:id="3"/>
      <w:r w:rsidDel="00000000" w:rsidR="00000000" w:rsidRPr="00000000">
        <w:rPr>
          <w:rtl w:val="0"/>
        </w:rPr>
        <w:t xml:space="preserve">Sociolingüística, etnolingüística y estudios del discurso</w:t>
      </w:r>
    </w:p>
    <w:p w:rsidR="00000000" w:rsidDel="00000000" w:rsidP="00000000" w:rsidRDefault="00000000" w:rsidRPr="00000000" w14:paraId="00000018">
      <w:pPr>
        <w:numPr>
          <w:ilvl w:val="0"/>
          <w:numId w:val="3"/>
        </w:numPr>
        <w:spacing w:after="0" w:lineRule="auto"/>
        <w:ind w:left="720" w:hanging="360"/>
        <w:jc w:val="both"/>
        <w:rPr/>
      </w:pPr>
      <w:r w:rsidDel="00000000" w:rsidR="00000000" w:rsidRPr="00000000">
        <w:rPr>
          <w:rtl w:val="0"/>
        </w:rPr>
        <w:t xml:space="preserve">Lenguaje y cultura, representación de las culturas, estudios culturales y comunicación intercultural.</w:t>
      </w:r>
    </w:p>
    <w:p w:rsidR="00000000" w:rsidDel="00000000" w:rsidP="00000000" w:rsidRDefault="00000000" w:rsidRPr="00000000" w14:paraId="00000019">
      <w:pPr>
        <w:numPr>
          <w:ilvl w:val="0"/>
          <w:numId w:val="3"/>
        </w:numPr>
        <w:spacing w:after="0" w:lineRule="auto"/>
        <w:ind w:left="720" w:hanging="360"/>
        <w:jc w:val="both"/>
        <w:rPr/>
      </w:pPr>
      <w:r w:rsidDel="00000000" w:rsidR="00000000" w:rsidRPr="00000000">
        <w:rPr>
          <w:rtl w:val="0"/>
        </w:rPr>
        <w:t xml:space="preserve">Lenguaje y sociedad, diversidad de contextos, inclusión, historia, memoria y justicia social.</w:t>
      </w:r>
    </w:p>
    <w:p w:rsidR="00000000" w:rsidDel="00000000" w:rsidP="00000000" w:rsidRDefault="00000000" w:rsidRPr="00000000" w14:paraId="0000001A">
      <w:pPr>
        <w:numPr>
          <w:ilvl w:val="0"/>
          <w:numId w:val="3"/>
        </w:numPr>
        <w:spacing w:after="0" w:lineRule="auto"/>
        <w:ind w:left="720" w:hanging="360"/>
        <w:jc w:val="both"/>
        <w:rPr/>
      </w:pPr>
      <w:r w:rsidDel="00000000" w:rsidR="00000000" w:rsidRPr="00000000">
        <w:rPr>
          <w:rtl w:val="0"/>
        </w:rPr>
        <w:t xml:space="preserve">Estudios del discurso, análisis del discurso, análisis crítico del discurso.</w:t>
      </w:r>
    </w:p>
    <w:p w:rsidR="00000000" w:rsidDel="00000000" w:rsidP="00000000" w:rsidRDefault="00000000" w:rsidRPr="00000000" w14:paraId="0000001B">
      <w:pPr>
        <w:spacing w:after="0" w:lineRule="auto"/>
        <w:jc w:val="both"/>
        <w:rPr>
          <w:b w:val="1"/>
        </w:rPr>
      </w:pPr>
      <w:r w:rsidDel="00000000" w:rsidR="00000000" w:rsidRPr="00000000">
        <w:rPr>
          <w:rtl w:val="0"/>
        </w:rPr>
      </w:r>
    </w:p>
    <w:p w:rsidR="00000000" w:rsidDel="00000000" w:rsidP="00000000" w:rsidRDefault="00000000" w:rsidRPr="00000000" w14:paraId="0000001C">
      <w:pPr>
        <w:pStyle w:val="Heading3"/>
        <w:jc w:val="both"/>
        <w:rPr/>
      </w:pPr>
      <w:bookmarkStart w:colFirst="0" w:colLast="0" w:name="_heading=h.3hyyszrh7eb0" w:id="4"/>
      <w:bookmarkEnd w:id="4"/>
      <w:r w:rsidDel="00000000" w:rsidR="00000000" w:rsidRPr="00000000">
        <w:rPr>
          <w:rtl w:val="0"/>
        </w:rPr>
        <w:t xml:space="preserve">Ciencias del habla</w:t>
      </w:r>
    </w:p>
    <w:p w:rsidR="00000000" w:rsidDel="00000000" w:rsidP="00000000" w:rsidRDefault="00000000" w:rsidRPr="00000000" w14:paraId="0000001D">
      <w:pPr>
        <w:numPr>
          <w:ilvl w:val="0"/>
          <w:numId w:val="3"/>
        </w:numPr>
        <w:spacing w:after="0" w:lineRule="auto"/>
        <w:ind w:left="720" w:hanging="360"/>
        <w:jc w:val="both"/>
        <w:rPr/>
      </w:pPr>
      <w:r w:rsidDel="00000000" w:rsidR="00000000" w:rsidRPr="00000000">
        <w:rPr>
          <w:rtl w:val="0"/>
        </w:rPr>
        <w:t xml:space="preserve">Fonética y fonología de las lenguas, en sus variaciones según contextos y variables personales, sociales y culturales.</w:t>
      </w:r>
    </w:p>
    <w:p w:rsidR="00000000" w:rsidDel="00000000" w:rsidP="00000000" w:rsidRDefault="00000000" w:rsidRPr="00000000" w14:paraId="0000001E">
      <w:pPr>
        <w:numPr>
          <w:ilvl w:val="0"/>
          <w:numId w:val="3"/>
        </w:numPr>
        <w:spacing w:after="0" w:lineRule="auto"/>
        <w:ind w:left="720" w:hanging="360"/>
        <w:jc w:val="both"/>
        <w:rPr/>
      </w:pPr>
      <w:r w:rsidDel="00000000" w:rsidR="00000000" w:rsidRPr="00000000">
        <w:rPr>
          <w:rtl w:val="0"/>
        </w:rPr>
        <w:t xml:space="preserve">Fonética acústica y perceptiva de las lenguas, estudios asociados al procesamiento de lenguas.</w:t>
      </w:r>
    </w:p>
    <w:p w:rsidR="00000000" w:rsidDel="00000000" w:rsidP="00000000" w:rsidRDefault="00000000" w:rsidRPr="00000000" w14:paraId="0000001F">
      <w:pPr>
        <w:numPr>
          <w:ilvl w:val="0"/>
          <w:numId w:val="3"/>
        </w:numPr>
        <w:spacing w:after="0" w:lineRule="auto"/>
        <w:ind w:left="720" w:hanging="360"/>
        <w:jc w:val="both"/>
        <w:rPr/>
      </w:pPr>
      <w:r w:rsidDel="00000000" w:rsidR="00000000" w:rsidRPr="00000000">
        <w:rPr>
          <w:rtl w:val="0"/>
        </w:rPr>
        <w:t xml:space="preserve">Estudios de prosodia y habla espontánea.</w:t>
      </w:r>
    </w:p>
    <w:p w:rsidR="00000000" w:rsidDel="00000000" w:rsidP="00000000" w:rsidRDefault="00000000" w:rsidRPr="00000000" w14:paraId="00000020">
      <w:pPr>
        <w:spacing w:after="0" w:lineRule="auto"/>
        <w:jc w:val="both"/>
        <w:rPr/>
      </w:pPr>
      <w:r w:rsidDel="00000000" w:rsidR="00000000" w:rsidRPr="00000000">
        <w:rPr>
          <w:rtl w:val="0"/>
        </w:rPr>
      </w:r>
    </w:p>
    <w:p w:rsidR="00000000" w:rsidDel="00000000" w:rsidP="00000000" w:rsidRDefault="00000000" w:rsidRPr="00000000" w14:paraId="00000021">
      <w:pPr>
        <w:pStyle w:val="Heading3"/>
        <w:jc w:val="both"/>
        <w:rPr/>
      </w:pPr>
      <w:bookmarkStart w:colFirst="0" w:colLast="0" w:name="_heading=h.yd14zato682v" w:id="5"/>
      <w:bookmarkEnd w:id="5"/>
      <w:r w:rsidDel="00000000" w:rsidR="00000000" w:rsidRPr="00000000">
        <w:rPr>
          <w:rtl w:val="0"/>
        </w:rPr>
        <w:t xml:space="preserve">Lenguas y multimodalidad</w:t>
      </w:r>
    </w:p>
    <w:p w:rsidR="00000000" w:rsidDel="00000000" w:rsidP="00000000" w:rsidRDefault="00000000" w:rsidRPr="00000000" w14:paraId="00000022">
      <w:pPr>
        <w:numPr>
          <w:ilvl w:val="0"/>
          <w:numId w:val="3"/>
        </w:numPr>
        <w:spacing w:after="0" w:lineRule="auto"/>
        <w:ind w:left="720" w:hanging="360"/>
        <w:jc w:val="both"/>
        <w:rPr/>
      </w:pPr>
      <w:r w:rsidDel="00000000" w:rsidR="00000000" w:rsidRPr="00000000">
        <w:rPr>
          <w:rtl w:val="0"/>
        </w:rPr>
        <w:t xml:space="preserve">Discurso multimodal en diversos contextos y sus diversos propósitos sociales y culturales.</w:t>
      </w:r>
    </w:p>
    <w:p w:rsidR="00000000" w:rsidDel="00000000" w:rsidP="00000000" w:rsidRDefault="00000000" w:rsidRPr="00000000" w14:paraId="00000023">
      <w:pPr>
        <w:numPr>
          <w:ilvl w:val="0"/>
          <w:numId w:val="3"/>
        </w:numPr>
        <w:spacing w:after="0" w:lineRule="auto"/>
        <w:ind w:left="720" w:hanging="360"/>
        <w:jc w:val="both"/>
        <w:rPr/>
      </w:pPr>
      <w:r w:rsidDel="00000000" w:rsidR="00000000" w:rsidRPr="00000000">
        <w:rPr>
          <w:rtl w:val="0"/>
        </w:rPr>
        <w:t xml:space="preserve">Literacidad visual, procesamiento de información multimodal.</w:t>
      </w:r>
    </w:p>
    <w:p w:rsidR="00000000" w:rsidDel="00000000" w:rsidP="00000000" w:rsidRDefault="00000000" w:rsidRPr="00000000" w14:paraId="00000024">
      <w:pPr>
        <w:numPr>
          <w:ilvl w:val="0"/>
          <w:numId w:val="3"/>
        </w:numPr>
        <w:spacing w:after="0" w:lineRule="auto"/>
        <w:ind w:left="720" w:hanging="360"/>
        <w:jc w:val="both"/>
        <w:rPr/>
      </w:pPr>
      <w:r w:rsidDel="00000000" w:rsidR="00000000" w:rsidRPr="00000000">
        <w:rPr>
          <w:rtl w:val="0"/>
        </w:rPr>
        <w:t xml:space="preserve">Análisis del discurso digital desde una perspectiva multimodal.</w:t>
      </w:r>
    </w:p>
    <w:p w:rsidR="00000000" w:rsidDel="00000000" w:rsidP="00000000" w:rsidRDefault="00000000" w:rsidRPr="00000000" w14:paraId="00000025">
      <w:pPr>
        <w:spacing w:after="0" w:lineRule="auto"/>
        <w:jc w:val="both"/>
        <w:rPr>
          <w:b w:val="1"/>
        </w:rPr>
      </w:pPr>
      <w:r w:rsidDel="00000000" w:rsidR="00000000" w:rsidRPr="00000000">
        <w:rPr>
          <w:rtl w:val="0"/>
        </w:rPr>
      </w:r>
    </w:p>
    <w:p w:rsidR="00000000" w:rsidDel="00000000" w:rsidP="00000000" w:rsidRDefault="00000000" w:rsidRPr="00000000" w14:paraId="00000026">
      <w:pPr>
        <w:pStyle w:val="Heading3"/>
        <w:jc w:val="both"/>
        <w:rPr/>
      </w:pPr>
      <w:bookmarkStart w:colFirst="0" w:colLast="0" w:name="_heading=h.8pw4xppwp0h5" w:id="6"/>
      <w:bookmarkEnd w:id="6"/>
      <w:r w:rsidDel="00000000" w:rsidR="00000000" w:rsidRPr="00000000">
        <w:rPr>
          <w:rtl w:val="0"/>
        </w:rPr>
        <w:t xml:space="preserve">Lenguaje y cognición</w:t>
      </w:r>
    </w:p>
    <w:p w:rsidR="00000000" w:rsidDel="00000000" w:rsidP="00000000" w:rsidRDefault="00000000" w:rsidRPr="00000000" w14:paraId="0000002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pPr>
      <w:r w:rsidDel="00000000" w:rsidR="00000000" w:rsidRPr="00000000">
        <w:rPr>
          <w:rtl w:val="0"/>
        </w:rPr>
        <w:t xml:space="preserve">Psicolingüística, adquisición, aprendizaje y procesamiento lingüístico, interacciones entre comprensión y expresión o producción, bilingüismo.</w:t>
      </w:r>
    </w:p>
    <w:p w:rsidR="00000000" w:rsidDel="00000000" w:rsidP="00000000" w:rsidRDefault="00000000" w:rsidRPr="00000000" w14:paraId="0000002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pPr>
      <w:r w:rsidDel="00000000" w:rsidR="00000000" w:rsidRPr="00000000">
        <w:rPr>
          <w:rtl w:val="0"/>
        </w:rPr>
        <w:t xml:space="preserve">Metacognición en el aprendizaje y procesamiento de lenguas.</w:t>
      </w:r>
    </w:p>
    <w:p w:rsidR="00000000" w:rsidDel="00000000" w:rsidP="00000000" w:rsidRDefault="00000000" w:rsidRPr="00000000" w14:paraId="0000002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pPr>
      <w:r w:rsidDel="00000000" w:rsidR="00000000" w:rsidRPr="00000000">
        <w:rPr>
          <w:rtl w:val="0"/>
        </w:rPr>
        <w:t xml:space="preserve">Aprendizaje de lenguas y variables cognitivas, filtro afectivo, motivación, desarrollo de la autonomía.</w:t>
      </w:r>
    </w:p>
    <w:p w:rsidR="00000000" w:rsidDel="00000000" w:rsidP="00000000" w:rsidRDefault="00000000" w:rsidRPr="00000000" w14:paraId="0000002A">
      <w:pPr>
        <w:spacing w:after="0" w:lineRule="auto"/>
        <w:jc w:val="both"/>
        <w:rPr/>
      </w:pPr>
      <w:r w:rsidDel="00000000" w:rsidR="00000000" w:rsidRPr="00000000">
        <w:rPr>
          <w:rtl w:val="0"/>
        </w:rPr>
      </w:r>
    </w:p>
    <w:p w:rsidR="00000000" w:rsidDel="00000000" w:rsidP="00000000" w:rsidRDefault="00000000" w:rsidRPr="00000000" w14:paraId="0000002B">
      <w:pPr>
        <w:pStyle w:val="Heading2"/>
        <w:spacing w:after="0" w:lineRule="auto"/>
        <w:jc w:val="both"/>
        <w:rPr/>
      </w:pPr>
      <w:bookmarkStart w:colFirst="0" w:colLast="0" w:name="_heading=h.ur4izfn33k9g" w:id="7"/>
      <w:bookmarkEnd w:id="7"/>
      <w:r w:rsidDel="00000000" w:rsidR="00000000" w:rsidRPr="00000000">
        <w:rPr>
          <w:rtl w:val="0"/>
        </w:rPr>
        <w:t xml:space="preserve">Presentación de propuestas</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t xml:space="preserve">Las propuestas podrán presentarse en dos formatos: el formato de ponencia corresponde a trabajos ya realizados, que cuentan con resultados, independientemente si estos han sido ya publicados; el formato de proyecto corresponde a trabajos que se proponen como nuevas ideas de investigación o creación. Estos formatos se distinguen además en lo que se debe incluir en la propuesta. Tanto las ponencias como los proyectos tendrán 20 minutos para su presentación, en inglés o español, seguidas por un periodo de 10 minutos para preguntas y discusión.</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p w:rsidR="00000000" w:rsidDel="00000000" w:rsidP="00000000" w:rsidRDefault="00000000" w:rsidRPr="00000000" w14:paraId="0000002F">
      <w:pPr>
        <w:pStyle w:val="Heading3"/>
        <w:spacing w:after="0" w:lineRule="auto"/>
        <w:rPr/>
      </w:pPr>
      <w:bookmarkStart w:colFirst="0" w:colLast="0" w:name="_heading=h.cbk5lrdxlo8" w:id="8"/>
      <w:bookmarkEnd w:id="8"/>
      <w:r w:rsidDel="00000000" w:rsidR="00000000" w:rsidRPr="00000000">
        <w:rPr>
          <w:rtl w:val="0"/>
        </w:rPr>
        <w:t xml:space="preserve">Ponencias</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t xml:space="preserve">Se debe presentar un resumen, en inglés o español, dependiendo del idioma que se usará en la presentación, en el formulario establecido para estos efectos (</w:t>
      </w:r>
      <w:hyperlink r:id="rId7">
        <w:r w:rsidDel="00000000" w:rsidR="00000000" w:rsidRPr="00000000">
          <w:rPr>
            <w:b w:val="1"/>
            <w:color w:val="1155cc"/>
            <w:u w:val="single"/>
            <w:rtl w:val="0"/>
          </w:rPr>
          <w:t xml:space="preserve">2025FormPres</w:t>
        </w:r>
      </w:hyperlink>
      <w:r w:rsidDel="00000000" w:rsidR="00000000" w:rsidRPr="00000000">
        <w:rPr>
          <w:rtl w:val="0"/>
        </w:rPr>
        <w:t xml:space="preserve">). Junto con el envío de este resumen, se debe adjuntar una foto de al menos 700x700 píxeles con resolución mínima de 70 dpi de cada persona que presentará el trabajo.</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t xml:space="preserve">Alternativamente, las propuestas que corresponden a trabajos de investigación inéditos pueden optar por su publicación en formato artículo completo. Para estos efectos, existe un formato establecido (</w:t>
      </w:r>
      <w:hyperlink r:id="rId8">
        <w:r w:rsidDel="00000000" w:rsidR="00000000" w:rsidRPr="00000000">
          <w:rPr>
            <w:b w:val="1"/>
            <w:color w:val="1155cc"/>
            <w:u w:val="single"/>
            <w:rtl w:val="0"/>
          </w:rPr>
          <w:t xml:space="preserve">2025FormArt</w:t>
        </w:r>
      </w:hyperlink>
      <w:r w:rsidDel="00000000" w:rsidR="00000000" w:rsidRPr="00000000">
        <w:rPr>
          <w:rtl w:val="0"/>
        </w:rPr>
        <w:t xml:space="preserve">) y la publicación a la que pueden postular será informada oportunamente, antes del cierre de las convocatorias.</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p w:rsidR="00000000" w:rsidDel="00000000" w:rsidP="00000000" w:rsidRDefault="00000000" w:rsidRPr="00000000" w14:paraId="00000035">
      <w:pPr>
        <w:pStyle w:val="Heading3"/>
        <w:spacing w:after="0" w:lineRule="auto"/>
        <w:rPr/>
      </w:pPr>
      <w:bookmarkStart w:colFirst="0" w:colLast="0" w:name="_heading=h.w3n3mgxn78e3" w:id="9"/>
      <w:bookmarkEnd w:id="9"/>
      <w:r w:rsidDel="00000000" w:rsidR="00000000" w:rsidRPr="00000000">
        <w:rPr>
          <w:rtl w:val="0"/>
        </w:rPr>
        <w:t xml:space="preserve">Proyectos</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t xml:space="preserve">Se debe presentar un resumen del proyecto a presentar, en inglés o español, dependiendo del idioma que se usará en la presentación, en el formulario establecido para estos efectos (</w:t>
      </w:r>
      <w:hyperlink r:id="rId9">
        <w:r w:rsidDel="00000000" w:rsidR="00000000" w:rsidRPr="00000000">
          <w:rPr>
            <w:b w:val="1"/>
            <w:color w:val="1155cc"/>
            <w:u w:val="single"/>
            <w:rtl w:val="0"/>
          </w:rPr>
          <w:t xml:space="preserve">2025FormPro</w:t>
        </w:r>
      </w:hyperlink>
      <w:r w:rsidDel="00000000" w:rsidR="00000000" w:rsidRPr="00000000">
        <w:rPr>
          <w:rtl w:val="0"/>
        </w:rPr>
        <w:t xml:space="preserve">). Junto con el envío de este resumen, se debe adjuntar una foto de al menos 700x700 píxeles con resolución mínima de 70 dpi de cada persona que presentará el trabajo.</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t xml:space="preserve">No existe un límite de trabajos por persona, ya sea como autor principal o coautor. Las propuestas deben ser enviadas como documento adjunto en los formatos dispuestos al completar el siguiente </w:t>
      </w:r>
      <w:hyperlink r:id="rId10">
        <w:r w:rsidDel="00000000" w:rsidR="00000000" w:rsidRPr="00000000">
          <w:rPr>
            <w:b w:val="1"/>
            <w:color w:val="1155cc"/>
            <w:u w:val="single"/>
            <w:rtl w:val="0"/>
          </w:rPr>
          <w:t xml:space="preserve">formulario</w:t>
        </w:r>
      </w:hyperlink>
      <w:r w:rsidDel="00000000" w:rsidR="00000000" w:rsidRPr="00000000">
        <w:rPr>
          <w:rtl w:val="0"/>
        </w:rPr>
        <w:t xml:space="preserve">.  Cualquier duda sobre el congreso o esta convocatoria puede ser dirigida al correo del congreso: </w:t>
      </w:r>
      <w:hyperlink r:id="rId11">
        <w:r w:rsidDel="00000000" w:rsidR="00000000" w:rsidRPr="00000000">
          <w:rPr>
            <w:color w:val="1155cc"/>
            <w:u w:val="single"/>
            <w:rtl w:val="0"/>
          </w:rPr>
          <w:t xml:space="preserve">congresoliteracidades@santotomas.cl</w:t>
        </w:r>
      </w:hyperlink>
      <w:r w:rsidDel="00000000" w:rsidR="00000000" w:rsidRPr="00000000">
        <w:rPr>
          <w:rtl w:val="0"/>
        </w:rPr>
        <w:t xml:space="preserve"> </w:t>
      </w:r>
      <w:r w:rsidDel="00000000" w:rsidR="00000000" w:rsidRPr="00000000">
        <w:rPr>
          <w:rtl w:val="0"/>
        </w:rPr>
        <w:t xml:space="preserve"> No se aceptarán trabajos enviados por otro medio que no sea el antes indicado. La fecha límite de recepción de los trabajos para la segunda convocatoria es el 20 de abril de 2025, hora estándar de Chile (GMT-4). A las/los/les autores de correspondencia se les informará por correo la recepción de sus trabajos y, una vez revisados por el Comité Evaluador del Congreso, se les comunicará por la misma vía si sus propuestas fueron aceptadas para ponencias o proyectos.</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p w:rsidR="00000000" w:rsidDel="00000000" w:rsidP="00000000" w:rsidRDefault="00000000" w:rsidRPr="00000000" w14:paraId="0000003B">
      <w:pPr>
        <w:pStyle w:val="Heading2"/>
        <w:rPr/>
      </w:pPr>
      <w:bookmarkStart w:colFirst="0" w:colLast="0" w:name="_heading=h.hq8hcyt2h1u4" w:id="10"/>
      <w:bookmarkEnd w:id="10"/>
      <w:r w:rsidDel="00000000" w:rsidR="00000000" w:rsidRPr="00000000">
        <w:rPr>
          <w:rtl w:val="0"/>
        </w:rPr>
        <w:t xml:space="preserve">Modalidades de Participación y Valores</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tbl>
      <w:tblPr>
        <w:tblStyle w:val="Table1"/>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5279.625"/>
        <w:gridCol w:w="4080.3749999999995"/>
        <w:tblGridChange w:id="0">
          <w:tblGrid>
            <w:gridCol w:w="5279.625"/>
            <w:gridCol w:w="4080.3749999999995"/>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rPr>
            </w:pPr>
            <w:r w:rsidDel="00000000" w:rsidR="00000000" w:rsidRPr="00000000">
              <w:rPr>
                <w:b w:val="1"/>
                <w:rtl w:val="0"/>
              </w:rPr>
              <w:t xml:space="preserve">Expositores</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rPr>
            </w:pPr>
            <w:r w:rsidDel="00000000" w:rsidR="00000000" w:rsidRPr="00000000">
              <w:rPr>
                <w:b w:val="1"/>
                <w:rtl w:val="0"/>
              </w:rPr>
              <w:t xml:space="preserve">(ponencia o proyecto)</w:t>
            </w:r>
          </w:p>
        </w:tc>
        <w:tc>
          <w:tcPr>
            <w:tcBorders>
              <w:top w:color="000000" w:space="0" w:sz="6" w:val="single"/>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rPr>
            </w:pPr>
            <w:r w:rsidDel="00000000" w:rsidR="00000000" w:rsidRPr="00000000">
              <w:rPr>
                <w:b w:val="1"/>
                <w:rtl w:val="0"/>
              </w:rPr>
              <w:t xml:space="preserve">Valor</w:t>
            </w:r>
          </w:p>
        </w:tc>
      </w:tr>
      <w:tr>
        <w:trPr>
          <w:cantSplit w:val="0"/>
          <w:trHeight w:val="255"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Académicos e investigadores</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CLP$ 15.000</w:t>
            </w:r>
          </w:p>
        </w:tc>
      </w:tr>
      <w:tr>
        <w:trPr>
          <w:cantSplit w:val="0"/>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Estudiante de posgrado</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CLP$ 10.000</w:t>
            </w:r>
          </w:p>
        </w:tc>
      </w:tr>
      <w:tr>
        <w:trPr>
          <w:cantSplit w:val="0"/>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Estudiante de pregrado o recientemente egresado</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Gratuito</w:t>
            </w:r>
          </w:p>
        </w:tc>
      </w:tr>
      <w:tr>
        <w:trPr>
          <w:cantSplit w:val="0"/>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rPr>
            </w:pPr>
            <w:r w:rsidDel="00000000" w:rsidR="00000000" w:rsidRPr="00000000">
              <w:rPr>
                <w:b w:val="1"/>
                <w:rtl w:val="0"/>
              </w:rPr>
              <w:t xml:space="preserve">Asistentes</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rPr>
            </w:pPr>
            <w:r w:rsidDel="00000000" w:rsidR="00000000" w:rsidRPr="00000000">
              <w:rPr>
                <w:b w:val="1"/>
                <w:rtl w:val="0"/>
              </w:rPr>
              <w:t xml:space="preserve">Con certificado de asistencia</w:t>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rPr>
            </w:pPr>
            <w:r w:rsidDel="00000000" w:rsidR="00000000" w:rsidRPr="00000000">
              <w:rPr>
                <w:b w:val="1"/>
                <w:rtl w:val="0"/>
              </w:rPr>
              <w:t xml:space="preserve">(a solicitud del participante)</w:t>
            </w:r>
          </w:p>
        </w:tc>
      </w:tr>
      <w:tr>
        <w:trPr>
          <w:cantSplit w:val="0"/>
          <w:trHeight w:val="255"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Estudiantes y Académicos  </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Gratuito</w:t>
            </w:r>
          </w:p>
        </w:tc>
      </w:tr>
    </w:tbl>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 </w:t>
      </w:r>
    </w:p>
    <w:p w:rsidR="00000000" w:rsidDel="00000000" w:rsidP="00000000" w:rsidRDefault="00000000" w:rsidRPr="00000000" w14:paraId="0000004C">
      <w:pPr>
        <w:pStyle w:val="Heading2"/>
        <w:spacing w:after="0" w:lineRule="auto"/>
        <w:rPr/>
      </w:pPr>
      <w:bookmarkStart w:colFirst="0" w:colLast="0" w:name="_heading=h.kkrpz01ay6jh" w:id="11"/>
      <w:bookmarkEnd w:id="11"/>
      <w:r w:rsidDel="00000000" w:rsidR="00000000" w:rsidRPr="00000000">
        <w:rPr>
          <w:rtl w:val="0"/>
        </w:rPr>
        <w:t xml:space="preserve">Comisión de Organización</w:t>
      </w:r>
    </w:p>
    <w:p w:rsidR="00000000" w:rsidDel="00000000" w:rsidP="00000000" w:rsidRDefault="00000000" w:rsidRPr="00000000" w14:paraId="0000004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Mg. Carolina Cereceda Triviño, Coordinadora Nacional de Lenguaje, Dirección de Formación General, Universidad Santo Tomás, Casa Central.</w:t>
      </w:r>
    </w:p>
    <w:p w:rsidR="00000000" w:rsidDel="00000000" w:rsidP="00000000" w:rsidRDefault="00000000" w:rsidRPr="00000000" w14:paraId="0000004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 Patricio Pino Castillo, Académico, Departamento de Lingüística y Literatura, Universidad de Santiago de Chile.</w:t>
      </w:r>
    </w:p>
    <w:p w:rsidR="00000000" w:rsidDel="00000000" w:rsidP="00000000" w:rsidRDefault="00000000" w:rsidRPr="00000000" w14:paraId="0000004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Mg. Deivi Canales Flores, Coordinador de Lenguaje, Dirección de Formación General, Universidad Santo Tomás Talca.</w:t>
      </w:r>
    </w:p>
    <w:p w:rsidR="00000000" w:rsidDel="00000000" w:rsidP="00000000" w:rsidRDefault="00000000" w:rsidRPr="00000000" w14:paraId="0000005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Mg. Cristina Pérez Sandoval, Coordinadora de Idiomas, Dirección de Formación General, Universidad Santo Tomás Osorno.</w:t>
      </w:r>
    </w:p>
    <w:p w:rsidR="00000000" w:rsidDel="00000000" w:rsidP="00000000" w:rsidRDefault="00000000" w:rsidRPr="00000000" w14:paraId="0000005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Dra. Marcela Cordero Villarroel, Coordinadora de Lenguaje, Dirección de Formación General, Universidad Santo Tomás Viña Del Mar.</w:t>
      </w:r>
    </w:p>
    <w:p w:rsidR="00000000" w:rsidDel="00000000" w:rsidP="00000000" w:rsidRDefault="00000000" w:rsidRPr="00000000" w14:paraId="0000005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Mg. Rosa Rojas Núñez, Coordinadora de Idiomas, Dirección de Formación General, Universidad Santo Tomás Talca.</w:t>
      </w:r>
    </w:p>
    <w:p w:rsidR="00000000" w:rsidDel="00000000" w:rsidP="00000000" w:rsidRDefault="00000000" w:rsidRPr="00000000" w14:paraId="0000005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 Patricio Moya Munoz, Académico, Departamento de Lingüística y Literatura, Universidad de Santiago de Chile.</w:t>
      </w:r>
    </w:p>
    <w:p w:rsidR="00000000" w:rsidDel="00000000" w:rsidP="00000000" w:rsidRDefault="00000000" w:rsidRPr="00000000" w14:paraId="0000005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 Cristian Sanhueza Campos, Académico, Departamento de Teoría Política y Fundamentos de la Educación, Universidad de Concepción.</w:t>
      </w:r>
    </w:p>
    <w:p w:rsidR="00000000" w:rsidDel="00000000" w:rsidP="00000000" w:rsidRDefault="00000000" w:rsidRPr="00000000" w14:paraId="0000005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Dra. Pamela Ramírez Peña, Académica, Departamento de Español, Universidad de Concepción.</w:t>
      </w:r>
    </w:p>
    <w:p w:rsidR="00000000" w:rsidDel="00000000" w:rsidP="00000000" w:rsidRDefault="00000000" w:rsidRPr="00000000" w14:paraId="0000005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Dra. </w:t>
      </w:r>
      <w:r w:rsidDel="00000000" w:rsidR="00000000" w:rsidRPr="00000000">
        <w:rPr>
          <w:rtl w:val="0"/>
        </w:rPr>
        <w:t xml:space="preserve">(c)</w:t>
      </w:r>
      <w:r w:rsidDel="00000000" w:rsidR="00000000" w:rsidRPr="00000000">
        <w:rPr>
          <w:rtl w:val="0"/>
        </w:rPr>
        <w:t xml:space="preserve"> María José Cares Geoffroy, Académica, Departamento de Teoría Política y Fundamentos de la Educación, Universidad de Concepción.</w:t>
      </w:r>
    </w:p>
    <w:p w:rsidR="00000000" w:rsidDel="00000000" w:rsidP="00000000" w:rsidRDefault="00000000" w:rsidRPr="00000000" w14:paraId="0000005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720" w:right="0" w:hanging="360"/>
        <w:jc w:val="both"/>
        <w:rPr>
          <w:u w:val="none"/>
        </w:rPr>
      </w:pPr>
      <w:r w:rsidDel="00000000" w:rsidR="00000000" w:rsidRPr="00000000">
        <w:rPr>
          <w:rtl w:val="0"/>
        </w:rPr>
        <w:t xml:space="preserve">Dra. Arantxa Irízar Santander, Académica, Facultad de Educación, Universidad Católica Silva Henríquez.</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59">
      <w:pPr>
        <w:pStyle w:val="Heading2"/>
        <w:spacing w:after="0" w:lineRule="auto"/>
        <w:jc w:val="both"/>
        <w:rPr/>
      </w:pPr>
      <w:bookmarkStart w:colFirst="0" w:colLast="0" w:name="_heading=h.ukak9kg1wgno" w:id="12"/>
      <w:bookmarkEnd w:id="12"/>
      <w:r w:rsidDel="00000000" w:rsidR="00000000" w:rsidRPr="00000000">
        <w:rPr>
          <w:rtl w:val="0"/>
        </w:rPr>
        <w:t xml:space="preserve">Comisión Científica</w:t>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pStyle w:val="Heading3"/>
        <w:jc w:val="both"/>
        <w:rPr/>
      </w:pPr>
      <w:bookmarkStart w:colFirst="0" w:colLast="0" w:name="_heading=h.momz0bg23kzl" w:id="13"/>
      <w:bookmarkEnd w:id="13"/>
      <w:r w:rsidDel="00000000" w:rsidR="00000000" w:rsidRPr="00000000">
        <w:rPr>
          <w:rtl w:val="0"/>
        </w:rPr>
        <w:t xml:space="preserve">Enseñanza de lenguas</w:t>
      </w:r>
    </w:p>
    <w:p w:rsidR="00000000" w:rsidDel="00000000" w:rsidP="00000000" w:rsidRDefault="00000000" w:rsidRPr="00000000" w14:paraId="0000005C">
      <w:pPr>
        <w:numPr>
          <w:ilvl w:val="0"/>
          <w:numId w:val="2"/>
        </w:numPr>
        <w:spacing w:after="0" w:lineRule="auto"/>
        <w:ind w:left="720" w:hanging="360"/>
        <w:jc w:val="both"/>
      </w:pPr>
      <w:r w:rsidDel="00000000" w:rsidR="00000000" w:rsidRPr="00000000">
        <w:rPr>
          <w:rtl w:val="0"/>
        </w:rPr>
        <w:t xml:space="preserve">Dra. Gloria Romero Villarroel, Académica, Departamento de Lingüística y Literatura, Universidad de Santiago de Chile.</w:t>
      </w:r>
    </w:p>
    <w:p w:rsidR="00000000" w:rsidDel="00000000" w:rsidP="00000000" w:rsidRDefault="00000000" w:rsidRPr="00000000" w14:paraId="0000005D">
      <w:pPr>
        <w:numPr>
          <w:ilvl w:val="0"/>
          <w:numId w:val="2"/>
        </w:numPr>
        <w:spacing w:after="0" w:lineRule="auto"/>
        <w:ind w:left="720" w:hanging="360"/>
        <w:jc w:val="both"/>
        <w:rPr>
          <w:u w:val="none"/>
        </w:rPr>
      </w:pPr>
      <w:r w:rsidDel="00000000" w:rsidR="00000000" w:rsidRPr="00000000">
        <w:rPr>
          <w:rtl w:val="0"/>
        </w:rPr>
        <w:t xml:space="preserve">Dra. Gisela Watson Castro, Académica, Departamento de Lingüística y Literatura, Universidad de Santiago de Chile. </w:t>
      </w:r>
    </w:p>
    <w:p w:rsidR="00000000" w:rsidDel="00000000" w:rsidP="00000000" w:rsidRDefault="00000000" w:rsidRPr="00000000" w14:paraId="0000005E">
      <w:pPr>
        <w:numPr>
          <w:ilvl w:val="0"/>
          <w:numId w:val="2"/>
        </w:numPr>
        <w:spacing w:after="0" w:lineRule="auto"/>
        <w:ind w:left="720" w:hanging="360"/>
        <w:jc w:val="both"/>
        <w:rPr>
          <w:u w:val="none"/>
        </w:rPr>
      </w:pPr>
      <w:r w:rsidDel="00000000" w:rsidR="00000000" w:rsidRPr="00000000">
        <w:rPr>
          <w:rtl w:val="0"/>
        </w:rPr>
        <w:t xml:space="preserve">Dr. Patricio Moya Muñoz, Académico, Departamento de Lingüística y Literatura, Universidad de Santiago de Chile. </w:t>
      </w:r>
    </w:p>
    <w:p w:rsidR="00000000" w:rsidDel="00000000" w:rsidP="00000000" w:rsidRDefault="00000000" w:rsidRPr="00000000" w14:paraId="0000005F">
      <w:pPr>
        <w:numPr>
          <w:ilvl w:val="0"/>
          <w:numId w:val="2"/>
        </w:numPr>
        <w:spacing w:after="0" w:lineRule="auto"/>
        <w:ind w:left="720" w:hanging="360"/>
        <w:jc w:val="both"/>
        <w:rPr>
          <w:u w:val="none"/>
        </w:rPr>
      </w:pPr>
      <w:r w:rsidDel="00000000" w:rsidR="00000000" w:rsidRPr="00000000">
        <w:rPr>
          <w:rtl w:val="0"/>
        </w:rPr>
        <w:t xml:space="preserve">Dra. Marcela Cordero. Dirección Formación General. Universidad Santo Tomás, Viña del Mar.</w:t>
      </w:r>
    </w:p>
    <w:p w:rsidR="00000000" w:rsidDel="00000000" w:rsidP="00000000" w:rsidRDefault="00000000" w:rsidRPr="00000000" w14:paraId="00000060">
      <w:pPr>
        <w:numPr>
          <w:ilvl w:val="0"/>
          <w:numId w:val="2"/>
        </w:numPr>
        <w:spacing w:after="0" w:lineRule="auto"/>
        <w:ind w:left="720" w:hanging="360"/>
        <w:jc w:val="both"/>
      </w:pPr>
      <w:r w:rsidDel="00000000" w:rsidR="00000000" w:rsidRPr="00000000">
        <w:rPr>
          <w:rtl w:val="0"/>
        </w:rPr>
        <w:t xml:space="preserve">Dr. Cristian Sanhueza Campos, Académico, Departamento de Teoría Política y Fundamentos de la Educación, Universidad de Concepción.</w:t>
      </w:r>
    </w:p>
    <w:p w:rsidR="00000000" w:rsidDel="00000000" w:rsidP="00000000" w:rsidRDefault="00000000" w:rsidRPr="00000000" w14:paraId="00000061">
      <w:pPr>
        <w:numPr>
          <w:ilvl w:val="0"/>
          <w:numId w:val="2"/>
        </w:numPr>
        <w:spacing w:after="0" w:lineRule="auto"/>
        <w:ind w:left="720" w:hanging="360"/>
        <w:jc w:val="both"/>
      </w:pPr>
      <w:r w:rsidDel="00000000" w:rsidR="00000000" w:rsidRPr="00000000">
        <w:rPr>
          <w:rtl w:val="0"/>
        </w:rPr>
        <w:t xml:space="preserve">Dra. Arantxa Irízar Santander, Académica, Facultad de Educación, Universidad Católica Silva Henríquez.</w:t>
      </w:r>
    </w:p>
    <w:p w:rsidR="00000000" w:rsidDel="00000000" w:rsidP="00000000" w:rsidRDefault="00000000" w:rsidRPr="00000000" w14:paraId="00000062">
      <w:pPr>
        <w:spacing w:after="0" w:lineRule="auto"/>
        <w:jc w:val="both"/>
        <w:rPr>
          <w:b w:val="1"/>
        </w:rPr>
      </w:pPr>
      <w:r w:rsidDel="00000000" w:rsidR="00000000" w:rsidRPr="00000000">
        <w:rPr>
          <w:rtl w:val="0"/>
        </w:rPr>
      </w:r>
    </w:p>
    <w:p w:rsidR="00000000" w:rsidDel="00000000" w:rsidP="00000000" w:rsidRDefault="00000000" w:rsidRPr="00000000" w14:paraId="00000063">
      <w:pPr>
        <w:pStyle w:val="Heading3"/>
        <w:jc w:val="both"/>
        <w:rPr/>
      </w:pPr>
      <w:bookmarkStart w:colFirst="0" w:colLast="0" w:name="_heading=h.a38vncwc59n8" w:id="14"/>
      <w:bookmarkEnd w:id="14"/>
      <w:r w:rsidDel="00000000" w:rsidR="00000000" w:rsidRPr="00000000">
        <w:rPr>
          <w:rtl w:val="0"/>
        </w:rPr>
        <w:t xml:space="preserve">Sociolingüística, etnolingüística y estudios del discurso</w:t>
      </w:r>
    </w:p>
    <w:p w:rsidR="00000000" w:rsidDel="00000000" w:rsidP="00000000" w:rsidRDefault="00000000" w:rsidRPr="00000000" w14:paraId="00000064">
      <w:pPr>
        <w:numPr>
          <w:ilvl w:val="0"/>
          <w:numId w:val="3"/>
        </w:numPr>
        <w:spacing w:after="0" w:lineRule="auto"/>
        <w:ind w:left="720" w:hanging="360"/>
        <w:jc w:val="both"/>
      </w:pPr>
      <w:r w:rsidDel="00000000" w:rsidR="00000000" w:rsidRPr="00000000">
        <w:rPr>
          <w:rtl w:val="0"/>
        </w:rPr>
        <w:t xml:space="preserve">Dra. Ana María Franquesa Strugo, Académica, Departamento de Lingüística y Literatura, Universidad de Santiago de Chile.</w:t>
      </w:r>
    </w:p>
    <w:p w:rsidR="00000000" w:rsidDel="00000000" w:rsidP="00000000" w:rsidRDefault="00000000" w:rsidRPr="00000000" w14:paraId="00000065">
      <w:pPr>
        <w:numPr>
          <w:ilvl w:val="0"/>
          <w:numId w:val="3"/>
        </w:numPr>
        <w:spacing w:after="0" w:lineRule="auto"/>
        <w:ind w:left="720" w:hanging="360"/>
        <w:jc w:val="both"/>
        <w:rPr>
          <w:u w:val="none"/>
        </w:rPr>
      </w:pPr>
      <w:r w:rsidDel="00000000" w:rsidR="00000000" w:rsidRPr="00000000">
        <w:rPr>
          <w:rtl w:val="0"/>
        </w:rPr>
        <w:t xml:space="preserve">Dra. Erika De la Barra Van Treek, Académica, Departamento de Lingüística y Literatura, Universidad de Santiago de Chile.</w:t>
      </w:r>
    </w:p>
    <w:p w:rsidR="00000000" w:rsidDel="00000000" w:rsidP="00000000" w:rsidRDefault="00000000" w:rsidRPr="00000000" w14:paraId="00000066">
      <w:pPr>
        <w:numPr>
          <w:ilvl w:val="0"/>
          <w:numId w:val="3"/>
        </w:numPr>
        <w:spacing w:after="0" w:lineRule="auto"/>
        <w:ind w:left="720" w:hanging="360"/>
        <w:jc w:val="both"/>
        <w:rPr>
          <w:u w:val="none"/>
        </w:rPr>
      </w:pPr>
      <w:r w:rsidDel="00000000" w:rsidR="00000000" w:rsidRPr="00000000">
        <w:rPr>
          <w:rtl w:val="0"/>
        </w:rPr>
        <w:t xml:space="preserve">Dr. Manuel Rubio Manríquez, Académico, Departamento de Lingüística y Literatura, Universidad de Santiago de Chile. </w:t>
      </w:r>
    </w:p>
    <w:p w:rsidR="00000000" w:rsidDel="00000000" w:rsidP="00000000" w:rsidRDefault="00000000" w:rsidRPr="00000000" w14:paraId="00000067">
      <w:pPr>
        <w:spacing w:after="0" w:lineRule="auto"/>
        <w:jc w:val="both"/>
        <w:rPr>
          <w:b w:val="1"/>
        </w:rPr>
      </w:pPr>
      <w:r w:rsidDel="00000000" w:rsidR="00000000" w:rsidRPr="00000000">
        <w:rPr>
          <w:rtl w:val="0"/>
        </w:rPr>
      </w:r>
    </w:p>
    <w:p w:rsidR="00000000" w:rsidDel="00000000" w:rsidP="00000000" w:rsidRDefault="00000000" w:rsidRPr="00000000" w14:paraId="00000068">
      <w:pPr>
        <w:pStyle w:val="Heading3"/>
        <w:jc w:val="both"/>
        <w:rPr/>
      </w:pPr>
      <w:bookmarkStart w:colFirst="0" w:colLast="0" w:name="_heading=h.tfxl1xpwm2pt" w:id="15"/>
      <w:bookmarkEnd w:id="15"/>
      <w:r w:rsidDel="00000000" w:rsidR="00000000" w:rsidRPr="00000000">
        <w:rPr>
          <w:rtl w:val="0"/>
        </w:rPr>
        <w:t xml:space="preserve">Ciencias del habla</w:t>
      </w:r>
    </w:p>
    <w:p w:rsidR="00000000" w:rsidDel="00000000" w:rsidP="00000000" w:rsidRDefault="00000000" w:rsidRPr="00000000" w14:paraId="00000069">
      <w:pPr>
        <w:numPr>
          <w:ilvl w:val="0"/>
          <w:numId w:val="3"/>
        </w:numPr>
        <w:spacing w:after="0" w:lineRule="auto"/>
        <w:ind w:left="720" w:hanging="360"/>
        <w:jc w:val="both"/>
      </w:pPr>
      <w:r w:rsidDel="00000000" w:rsidR="00000000" w:rsidRPr="00000000">
        <w:rPr>
          <w:rtl w:val="0"/>
        </w:rPr>
        <w:t xml:space="preserve">Dra. Miriam Cid Uribe, Académica, Departamento de Lingüística y Literatura, Universidad de Santiago de Chile.</w:t>
      </w:r>
    </w:p>
    <w:p w:rsidR="00000000" w:rsidDel="00000000" w:rsidP="00000000" w:rsidRDefault="00000000" w:rsidRPr="00000000" w14:paraId="0000006A">
      <w:pPr>
        <w:numPr>
          <w:ilvl w:val="0"/>
          <w:numId w:val="3"/>
        </w:numPr>
        <w:spacing w:after="0" w:lineRule="auto"/>
        <w:ind w:left="720" w:hanging="360"/>
        <w:jc w:val="both"/>
      </w:pPr>
      <w:r w:rsidDel="00000000" w:rsidR="00000000" w:rsidRPr="00000000">
        <w:rPr>
          <w:rtl w:val="0"/>
        </w:rPr>
        <w:t xml:space="preserve">Dra. </w:t>
      </w:r>
      <w:r w:rsidDel="00000000" w:rsidR="00000000" w:rsidRPr="00000000">
        <w:rPr>
          <w:rtl w:val="0"/>
        </w:rPr>
        <w:t xml:space="preserve">(c)</w:t>
      </w:r>
      <w:r w:rsidDel="00000000" w:rsidR="00000000" w:rsidRPr="00000000">
        <w:rPr>
          <w:rtl w:val="0"/>
        </w:rPr>
        <w:t xml:space="preserve"> María José Cares Geoffroy, Académica, Departamento de Teoría Política y Fundamentos de la Educación, Universidad de Concepción.</w:t>
      </w:r>
    </w:p>
    <w:p w:rsidR="00000000" w:rsidDel="00000000" w:rsidP="00000000" w:rsidRDefault="00000000" w:rsidRPr="00000000" w14:paraId="0000006B">
      <w:pPr>
        <w:numPr>
          <w:ilvl w:val="0"/>
          <w:numId w:val="3"/>
        </w:numPr>
        <w:spacing w:after="0" w:lineRule="auto"/>
        <w:ind w:left="720" w:hanging="360"/>
        <w:jc w:val="both"/>
      </w:pPr>
      <w:r w:rsidDel="00000000" w:rsidR="00000000" w:rsidRPr="00000000">
        <w:rPr>
          <w:rtl w:val="0"/>
        </w:rPr>
        <w:t xml:space="preserve">Dra. Arantxa Irízar Santander, Académica, Facultad de Educación, Universidad Católica Silva Henríquez.</w:t>
      </w:r>
    </w:p>
    <w:p w:rsidR="00000000" w:rsidDel="00000000" w:rsidP="00000000" w:rsidRDefault="00000000" w:rsidRPr="00000000" w14:paraId="0000006C">
      <w:pPr>
        <w:spacing w:after="0" w:lineRule="auto"/>
        <w:jc w:val="both"/>
        <w:rPr/>
      </w:pPr>
      <w:r w:rsidDel="00000000" w:rsidR="00000000" w:rsidRPr="00000000">
        <w:rPr>
          <w:rtl w:val="0"/>
        </w:rPr>
      </w:r>
    </w:p>
    <w:p w:rsidR="00000000" w:rsidDel="00000000" w:rsidP="00000000" w:rsidRDefault="00000000" w:rsidRPr="00000000" w14:paraId="0000006D">
      <w:pPr>
        <w:pStyle w:val="Heading3"/>
        <w:jc w:val="both"/>
        <w:rPr/>
      </w:pPr>
      <w:bookmarkStart w:colFirst="0" w:colLast="0" w:name="_heading=h.vcqlnw3h3vyf" w:id="16"/>
      <w:bookmarkEnd w:id="16"/>
      <w:r w:rsidDel="00000000" w:rsidR="00000000" w:rsidRPr="00000000">
        <w:rPr>
          <w:rtl w:val="0"/>
        </w:rPr>
        <w:t xml:space="preserve">Lenguas y multimodalidad</w:t>
      </w:r>
    </w:p>
    <w:p w:rsidR="00000000" w:rsidDel="00000000" w:rsidP="00000000" w:rsidRDefault="00000000" w:rsidRPr="00000000" w14:paraId="0000006E">
      <w:pPr>
        <w:numPr>
          <w:ilvl w:val="0"/>
          <w:numId w:val="3"/>
        </w:numPr>
        <w:spacing w:after="0" w:lineRule="auto"/>
        <w:ind w:left="720" w:hanging="360"/>
        <w:jc w:val="both"/>
      </w:pPr>
      <w:r w:rsidDel="00000000" w:rsidR="00000000" w:rsidRPr="00000000">
        <w:rPr>
          <w:rtl w:val="0"/>
        </w:rPr>
        <w:t xml:space="preserve">Dra. Andrea Campaña García, Académica, Departamento de Lingüística y Literatura, Universidad de Santiago de Chile.</w:t>
      </w:r>
    </w:p>
    <w:p w:rsidR="00000000" w:rsidDel="00000000" w:rsidP="00000000" w:rsidRDefault="00000000" w:rsidRPr="00000000" w14:paraId="0000006F">
      <w:pPr>
        <w:numPr>
          <w:ilvl w:val="0"/>
          <w:numId w:val="3"/>
        </w:numPr>
        <w:spacing w:after="0" w:lineRule="auto"/>
        <w:ind w:left="720" w:hanging="360"/>
        <w:jc w:val="both"/>
        <w:rPr>
          <w:u w:val="none"/>
        </w:rPr>
      </w:pPr>
      <w:r w:rsidDel="00000000" w:rsidR="00000000" w:rsidRPr="00000000">
        <w:rPr>
          <w:rtl w:val="0"/>
        </w:rPr>
        <w:t xml:space="preserve">Dr. Miguel Farías Farías, Académico, Departamento de Lingüística y Literatura, Universidad de Santiago de Chile. </w:t>
      </w:r>
    </w:p>
    <w:p w:rsidR="00000000" w:rsidDel="00000000" w:rsidP="00000000" w:rsidRDefault="00000000" w:rsidRPr="00000000" w14:paraId="00000070">
      <w:pPr>
        <w:numPr>
          <w:ilvl w:val="0"/>
          <w:numId w:val="3"/>
        </w:numPr>
        <w:spacing w:after="0" w:lineRule="auto"/>
        <w:ind w:left="720" w:hanging="360"/>
        <w:jc w:val="both"/>
        <w:rPr>
          <w:u w:val="none"/>
        </w:rPr>
      </w:pPr>
      <w:r w:rsidDel="00000000" w:rsidR="00000000" w:rsidRPr="00000000">
        <w:rPr>
          <w:rtl w:val="0"/>
        </w:rPr>
        <w:t xml:space="preserve">Dra. Victoria Jiménez Arriagada, Académica, Departamento de Lingüística y Literatura, Universidad de Santiago de Chile. </w:t>
      </w:r>
    </w:p>
    <w:p w:rsidR="00000000" w:rsidDel="00000000" w:rsidP="00000000" w:rsidRDefault="00000000" w:rsidRPr="00000000" w14:paraId="00000071">
      <w:pPr>
        <w:numPr>
          <w:ilvl w:val="0"/>
          <w:numId w:val="3"/>
        </w:numPr>
        <w:spacing w:after="0" w:lineRule="auto"/>
        <w:ind w:left="720" w:hanging="360"/>
        <w:jc w:val="both"/>
        <w:rPr>
          <w:u w:val="none"/>
        </w:rPr>
      </w:pPr>
      <w:r w:rsidDel="00000000" w:rsidR="00000000" w:rsidRPr="00000000">
        <w:rPr>
          <w:rtl w:val="0"/>
        </w:rPr>
        <w:t xml:space="preserve">Dr.(c) Jorge Sánchez Sánchez, Académico, Departamento de Lingüística y Literatura, Universidad de Santiago de Chile</w:t>
      </w:r>
    </w:p>
    <w:p w:rsidR="00000000" w:rsidDel="00000000" w:rsidP="00000000" w:rsidRDefault="00000000" w:rsidRPr="00000000" w14:paraId="00000072">
      <w:pPr>
        <w:spacing w:after="0" w:lineRule="auto"/>
        <w:jc w:val="both"/>
        <w:rPr>
          <w:b w:val="1"/>
        </w:rPr>
      </w:pPr>
      <w:r w:rsidDel="00000000" w:rsidR="00000000" w:rsidRPr="00000000">
        <w:rPr>
          <w:rtl w:val="0"/>
        </w:rPr>
      </w:r>
    </w:p>
    <w:p w:rsidR="00000000" w:rsidDel="00000000" w:rsidP="00000000" w:rsidRDefault="00000000" w:rsidRPr="00000000" w14:paraId="00000073">
      <w:pPr>
        <w:pStyle w:val="Heading3"/>
        <w:jc w:val="both"/>
        <w:rPr/>
      </w:pPr>
      <w:bookmarkStart w:colFirst="0" w:colLast="0" w:name="_heading=h.uhwqkg2hekk" w:id="17"/>
      <w:bookmarkEnd w:id="17"/>
      <w:r w:rsidDel="00000000" w:rsidR="00000000" w:rsidRPr="00000000">
        <w:rPr>
          <w:rtl w:val="0"/>
        </w:rPr>
        <w:t xml:space="preserve">Lenguaje y cognición</w:t>
      </w:r>
    </w:p>
    <w:p w:rsidR="00000000" w:rsidDel="00000000" w:rsidP="00000000" w:rsidRDefault="00000000" w:rsidRPr="00000000" w14:paraId="00000074">
      <w:pPr>
        <w:numPr>
          <w:ilvl w:val="0"/>
          <w:numId w:val="3"/>
        </w:numPr>
        <w:spacing w:after="0" w:lineRule="auto"/>
        <w:ind w:left="720" w:hanging="360"/>
        <w:jc w:val="both"/>
      </w:pPr>
      <w:r w:rsidDel="00000000" w:rsidR="00000000" w:rsidRPr="00000000">
        <w:rPr>
          <w:rtl w:val="0"/>
        </w:rPr>
        <w:t xml:space="preserve">Dr. Patricio Pino Castillo, Académico, Departamento de Lingüística y Literatura, Universidad de Santiago de Chile.</w:t>
      </w:r>
    </w:p>
    <w:p w:rsidR="00000000" w:rsidDel="00000000" w:rsidP="00000000" w:rsidRDefault="00000000" w:rsidRPr="00000000" w14:paraId="00000075">
      <w:pPr>
        <w:numPr>
          <w:ilvl w:val="0"/>
          <w:numId w:val="3"/>
        </w:numPr>
        <w:spacing w:after="0" w:lineRule="auto"/>
        <w:ind w:left="720" w:hanging="360"/>
        <w:jc w:val="both"/>
        <w:rPr>
          <w:u w:val="none"/>
        </w:rPr>
      </w:pPr>
      <w:r w:rsidDel="00000000" w:rsidR="00000000" w:rsidRPr="00000000">
        <w:rPr>
          <w:rtl w:val="0"/>
        </w:rPr>
        <w:t xml:space="preserve">Dr. Marcos Cárdenas Mancilla, Académico, Departamento de Lingüística y Literatura, Universidad de Santiago de Chile.</w:t>
      </w:r>
    </w:p>
    <w:p w:rsidR="00000000" w:rsidDel="00000000" w:rsidP="00000000" w:rsidRDefault="00000000" w:rsidRPr="00000000" w14:paraId="00000076">
      <w:pPr>
        <w:numPr>
          <w:ilvl w:val="0"/>
          <w:numId w:val="3"/>
        </w:numPr>
        <w:spacing w:after="0" w:lineRule="auto"/>
        <w:ind w:left="720" w:hanging="360"/>
        <w:jc w:val="both"/>
      </w:pPr>
      <w:r w:rsidDel="00000000" w:rsidR="00000000" w:rsidRPr="00000000">
        <w:rPr>
          <w:rtl w:val="0"/>
        </w:rPr>
        <w:t xml:space="preserve">Dra. Pamela Ramírez Peña, Académica, Departamento de Español, Universidad de Concepción.</w:t>
      </w:r>
    </w:p>
    <w:p w:rsidR="00000000" w:rsidDel="00000000" w:rsidP="00000000" w:rsidRDefault="00000000" w:rsidRPr="00000000" w14:paraId="00000077">
      <w:pPr>
        <w:spacing w:after="0" w:lineRule="auto"/>
        <w:ind w:left="0" w:firstLine="0"/>
        <w:jc w:val="both"/>
        <w:rPr/>
      </w:pPr>
      <w:r w:rsidDel="00000000" w:rsidR="00000000" w:rsidRPr="00000000">
        <w:rPr>
          <w:rtl w:val="0"/>
        </w:rPr>
      </w:r>
    </w:p>
    <w:p w:rsidR="00000000" w:rsidDel="00000000" w:rsidP="00000000" w:rsidRDefault="00000000" w:rsidRPr="00000000" w14:paraId="00000078">
      <w:pPr>
        <w:pStyle w:val="Heading2"/>
        <w:spacing w:after="0" w:lineRule="auto"/>
        <w:jc w:val="both"/>
        <w:rPr/>
      </w:pPr>
      <w:bookmarkStart w:colFirst="0" w:colLast="0" w:name="_heading=h.pv1dunsgtogf" w:id="18"/>
      <w:bookmarkEnd w:id="18"/>
      <w:r w:rsidDel="00000000" w:rsidR="00000000" w:rsidRPr="00000000">
        <w:rPr>
          <w:rtl w:val="0"/>
        </w:rPr>
        <w:t xml:space="preserve">Evaluación de propuestas</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both"/>
        <w:rPr/>
      </w:pPr>
      <w:r w:rsidDel="00000000" w:rsidR="00000000" w:rsidRPr="00000000">
        <w:rPr>
          <w:rtl w:val="0"/>
        </w:rPr>
        <w:t xml:space="preserve">Las propuestas de ponencias y proyectos serán evaluadas según los criterios e indicadores a continuación. Los resultados de la evaluación serán comunicados a cada autor/a/e de correspondencia junto con la determinación de aceptación o rechazo de los trabajos presentados.</w:t>
      </w:r>
    </w:p>
    <w:p w:rsidR="00000000" w:rsidDel="00000000" w:rsidP="00000000" w:rsidRDefault="00000000" w:rsidRPr="00000000" w14:paraId="0000007B">
      <w:pPr>
        <w:pStyle w:val="Heading2"/>
        <w:spacing w:after="0" w:lineRule="auto"/>
        <w:rPr/>
      </w:pPr>
      <w:bookmarkStart w:colFirst="0" w:colLast="0" w:name="_heading=h.y3wqbx3wm0iw" w:id="19"/>
      <w:bookmarkEnd w:id="19"/>
      <w:r w:rsidDel="00000000" w:rsidR="00000000" w:rsidRPr="00000000">
        <w:rPr>
          <w:rtl w:val="0"/>
        </w:rPr>
      </w:r>
    </w:p>
    <w:p w:rsidR="00000000" w:rsidDel="00000000" w:rsidP="00000000" w:rsidRDefault="00000000" w:rsidRPr="00000000" w14:paraId="0000007C">
      <w:pPr>
        <w:pStyle w:val="Heading2"/>
        <w:spacing w:after="0" w:lineRule="auto"/>
        <w:rPr/>
      </w:pPr>
      <w:bookmarkStart w:colFirst="0" w:colLast="0" w:name="_heading=h.dqa42hpuquo5" w:id="20"/>
      <w:bookmarkEnd w:id="20"/>
      <w:r w:rsidDel="00000000" w:rsidR="00000000" w:rsidRPr="00000000">
        <w:rPr>
          <w:rtl w:val="0"/>
        </w:rPr>
      </w:r>
    </w:p>
    <w:p w:rsidR="00000000" w:rsidDel="00000000" w:rsidP="00000000" w:rsidRDefault="00000000" w:rsidRPr="00000000" w14:paraId="0000007D">
      <w:pPr>
        <w:pStyle w:val="Heading2"/>
        <w:spacing w:after="0" w:lineRule="auto"/>
        <w:rPr/>
      </w:pPr>
      <w:bookmarkStart w:colFirst="0" w:colLast="0" w:name="_heading=h.k2sox46hemby" w:id="21"/>
      <w:bookmarkEnd w:id="21"/>
      <w:r w:rsidDel="00000000" w:rsidR="00000000" w:rsidRPr="00000000">
        <w:rPr>
          <w:rtl w:val="0"/>
        </w:rPr>
      </w:r>
    </w:p>
    <w:p w:rsidR="00000000" w:rsidDel="00000000" w:rsidP="00000000" w:rsidRDefault="00000000" w:rsidRPr="00000000" w14:paraId="0000007E">
      <w:pPr>
        <w:pStyle w:val="Heading2"/>
        <w:spacing w:after="0" w:lineRule="auto"/>
        <w:rPr/>
      </w:pPr>
      <w:bookmarkStart w:colFirst="0" w:colLast="0" w:name="_heading=h.tswqo46umnrz" w:id="22"/>
      <w:bookmarkEnd w:id="22"/>
      <w:r w:rsidDel="00000000" w:rsidR="00000000" w:rsidRPr="00000000">
        <w:br w:type="page"/>
      </w:r>
      <w:r w:rsidDel="00000000" w:rsidR="00000000" w:rsidRPr="00000000">
        <w:rPr>
          <w:rtl w:val="0"/>
        </w:rPr>
      </w:r>
    </w:p>
    <w:p w:rsidR="00000000" w:rsidDel="00000000" w:rsidP="00000000" w:rsidRDefault="00000000" w:rsidRPr="00000000" w14:paraId="0000007F">
      <w:pPr>
        <w:pStyle w:val="Heading2"/>
        <w:spacing w:after="0" w:lineRule="auto"/>
        <w:rPr/>
      </w:pPr>
      <w:bookmarkStart w:colFirst="0" w:colLast="0" w:name="_heading=h.s58hfuoqiu6m" w:id="23"/>
      <w:bookmarkEnd w:id="23"/>
      <w:r w:rsidDel="00000000" w:rsidR="00000000" w:rsidRPr="00000000">
        <w:rPr>
          <w:rtl w:val="0"/>
        </w:rPr>
        <w:t xml:space="preserve">Modalidad Ponencias</w:t>
      </w:r>
    </w:p>
    <w:tbl>
      <w:tblPr>
        <w:tblStyle w:val="Table2"/>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620"/>
        <w:gridCol w:w="1560"/>
        <w:gridCol w:w="1485"/>
        <w:gridCol w:w="1485"/>
        <w:gridCol w:w="1485"/>
        <w:gridCol w:w="1245"/>
        <w:tblGridChange w:id="0">
          <w:tblGrid>
            <w:gridCol w:w="1620"/>
            <w:gridCol w:w="1560"/>
            <w:gridCol w:w="1485"/>
            <w:gridCol w:w="1485"/>
            <w:gridCol w:w="1485"/>
            <w:gridCol w:w="1245"/>
          </w:tblGrid>
        </w:tblGridChange>
      </w:tblGrid>
      <w:tr>
        <w:trPr>
          <w:cantSplit w:val="0"/>
          <w:trHeight w:val="240" w:hRule="atLeast"/>
          <w:tblHeader w:val="0"/>
        </w:trPr>
        <w:tc>
          <w:tcPr>
            <w:vMerge w:val="restart"/>
            <w:tcBorders>
              <w:top w:color="000000" w:space="0" w:sz="6" w:val="single"/>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Dimensiones</w:t>
            </w:r>
          </w:p>
        </w:tc>
        <w:tc>
          <w:tcPr>
            <w:gridSpan w:val="5"/>
            <w:tcBorders>
              <w:top w:color="000000" w:space="0" w:sz="6" w:val="single"/>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Indicadores y Puntaje</w:t>
            </w:r>
          </w:p>
        </w:tc>
      </w:tr>
      <w:tr>
        <w:trPr>
          <w:cantSplit w:val="0"/>
          <w:trHeight w:val="240" w:hRule="atLeast"/>
          <w:tblHeader w:val="0"/>
        </w:trPr>
        <w:tc>
          <w:tcPr>
            <w:vMerge w:val="continue"/>
            <w:tcBorders>
              <w:top w:color="000000" w:space="0" w:sz="6" w:val="single"/>
              <w:left w:color="000000" w:space="0" w:sz="6" w:val="single"/>
              <w:bottom w:color="000000" w:space="0" w:sz="6" w:val="single"/>
              <w:right w:color="000000" w:space="0" w:sz="6" w:val="single"/>
            </w:tcBorders>
            <w:shd w:fill="auto" w:val="clear"/>
            <w:tcMar>
              <w:top w:w="100.0" w:type="dxa"/>
              <w:left w:w="100.0" w:type="dxa"/>
              <w:bottom w:w="100.0" w:type="dxa"/>
              <w:right w:w="100.0" w:type="dxa"/>
            </w:tcMar>
            <w:vAlign w:val="top"/>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5</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4</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3</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2</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1</w:t>
            </w:r>
          </w:p>
        </w:tc>
      </w:tr>
      <w:tr>
        <w:trPr>
          <w:cantSplit w:val="0"/>
          <w:trHeight w:val="175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Pertinencia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evidencia directa relación con una o más de las áreas temáticas del congreso.</w:t>
            </w:r>
          </w:p>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Presenta una perspectiva indiscutiblemente novedosa e innovadora.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aprecia una clara relación con una de las temáticas del congreso.</w:t>
            </w:r>
          </w:p>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Presenta claras innovaciones o novedades dentro del área temática.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Está suficientemente relacionada con un área temática.</w:t>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Presenta suficiente información novedosa o innovadora.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Está tangencialmente relacionada a un área temática.</w:t>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aprecia algún aspecto menor de innovación o novedad.</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Está poco relacionada a un área temática.</w:t>
            </w:r>
          </w:p>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poco novedosa o innovadora.</w:t>
            </w:r>
          </w:p>
        </w:tc>
      </w:tr>
      <w:tr>
        <w:trPr>
          <w:cantSplit w:val="0"/>
          <w:trHeight w:val="145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Claridad</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perfectamente clara y lógica en redacción y formato.</w:t>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completamente claro y fácil de seguir para el público.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bastante clara y lógica en su redacción y formato.</w:t>
            </w:r>
          </w:p>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bastante claro y amigable para el público objetivo.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suficientemente clara en su redacción y formato.</w:t>
            </w:r>
          </w:p>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suficientemente claro para el público objetivo.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formato y redacción son algo difíciles de seguir.</w:t>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Partes del contenido son un poco confusas para el público objetivo.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formato y redacción son poco claros.</w:t>
            </w:r>
          </w:p>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confuso para el público objetivo.</w:t>
            </w:r>
          </w:p>
        </w:tc>
      </w:tr>
      <w:tr>
        <w:trPr>
          <w:cantSplit w:val="0"/>
          <w:trHeight w:val="160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Transferencia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Ofrece claras contribuciones para el público objetivo, propiciando la innovación.</w:t>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Ofrece aplicaciones claras para contextos diversos.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Ofrece contribuciones relevantes para el público objetivo.</w:t>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Explicita formas de transferencia a situaciones concretas.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Busca dar luces a temáticas relevantes para el público objetivo.</w:t>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Ofrece posibilidades de transferencia a situaciones concretas.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Aborda temáticas relevantes para el público objetivo.</w:t>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Menciona posibilidades de transferencia a la práctica.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Aborda algún aspecto relevante para el público objetivo.</w:t>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observa poco potencial de transferencia.</w:t>
            </w:r>
          </w:p>
        </w:tc>
      </w:tr>
      <w:tr>
        <w:trPr>
          <w:cantSplit w:val="0"/>
          <w:trHeight w:val="190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Sustento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sustenta en antecedentes teóricos, empíricos y sociopolíticos actualizados y confiables.</w:t>
            </w:r>
          </w:p>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se fundamenta con contundentes antecedentes situados actuales.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respalda con distintos tipos de antecedentes, algunos actualizados.</w:t>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se fundamenta con antecedentes situados.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Tiene suficiente respaldo de antecedentes teóricos, empíricos o sociopolíticos.</w:t>
            </w:r>
          </w:p>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considera antecedentes situados.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Tiene poco respaldo de antecedentes teóricos o empíricos.</w:t>
            </w:r>
          </w:p>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menciona experiencias personales.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Tiene sólo respaldo teórico y no actualizado.</w:t>
            </w:r>
          </w:p>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Problematiza sólo desde la teoría.</w:t>
            </w:r>
          </w:p>
        </w:tc>
      </w:tr>
    </w:tbl>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rPr>
      </w:pPr>
      <w:r w:rsidDel="00000000" w:rsidR="00000000" w:rsidRPr="00000000">
        <w:br w:type="page"/>
      </w:r>
      <w:r w:rsidDel="00000000" w:rsidR="00000000" w:rsidRPr="00000000">
        <w:rPr>
          <w:rtl w:val="0"/>
        </w:rPr>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rPr>
      </w:pPr>
      <w:r w:rsidDel="00000000" w:rsidR="00000000" w:rsidRPr="00000000">
        <w:rPr>
          <w:b w:val="1"/>
          <w:rtl w:val="0"/>
        </w:rPr>
        <w:t xml:space="preserve">Modalidad Proyectos</w:t>
      </w:r>
    </w:p>
    <w:tbl>
      <w:tblPr>
        <w:tblStyle w:val="Table3"/>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620"/>
        <w:gridCol w:w="1560"/>
        <w:gridCol w:w="1470"/>
        <w:gridCol w:w="1470"/>
        <w:gridCol w:w="1470"/>
        <w:gridCol w:w="1290"/>
        <w:tblGridChange w:id="0">
          <w:tblGrid>
            <w:gridCol w:w="1620"/>
            <w:gridCol w:w="1560"/>
            <w:gridCol w:w="1470"/>
            <w:gridCol w:w="1470"/>
            <w:gridCol w:w="1470"/>
            <w:gridCol w:w="1290"/>
          </w:tblGrid>
        </w:tblGridChange>
      </w:tblGrid>
      <w:tr>
        <w:trPr>
          <w:cantSplit w:val="0"/>
          <w:trHeight w:val="240" w:hRule="atLeast"/>
          <w:tblHeader w:val="0"/>
        </w:trPr>
        <w:tc>
          <w:tcPr>
            <w:vMerge w:val="restart"/>
            <w:tcBorders>
              <w:top w:color="000000" w:space="0" w:sz="6" w:val="single"/>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Dimensiones</w:t>
            </w:r>
          </w:p>
        </w:tc>
        <w:tc>
          <w:tcPr>
            <w:gridSpan w:val="5"/>
            <w:tcBorders>
              <w:top w:color="000000" w:space="0" w:sz="6" w:val="single"/>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Indicadores y Puntaje</w:t>
            </w:r>
          </w:p>
        </w:tc>
      </w:tr>
      <w:tr>
        <w:trPr>
          <w:cantSplit w:val="0"/>
          <w:trHeight w:val="240" w:hRule="atLeast"/>
          <w:tblHeader w:val="0"/>
        </w:trPr>
        <w:tc>
          <w:tcPr>
            <w:vMerge w:val="continue"/>
            <w:tcBorders>
              <w:top w:color="000000" w:space="0" w:sz="6" w:val="single"/>
              <w:left w:color="000000" w:space="0" w:sz="6" w:val="single"/>
              <w:bottom w:color="000000" w:space="0" w:sz="6" w:val="single"/>
              <w:right w:color="000000" w:space="0" w:sz="6" w:val="single"/>
            </w:tcBorders>
            <w:shd w:fill="auto" w:val="clear"/>
            <w:tcMar>
              <w:top w:w="100.0" w:type="dxa"/>
              <w:left w:w="100.0" w:type="dxa"/>
              <w:bottom w:w="100.0" w:type="dxa"/>
              <w:right w:w="100.0" w:type="dxa"/>
            </w:tcMar>
            <w:vAlign w:val="top"/>
          </w:tcPr>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5</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4</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3</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2</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center"/>
              <w:rPr>
                <w:b w:val="1"/>
                <w:sz w:val="20"/>
                <w:szCs w:val="20"/>
              </w:rPr>
            </w:pPr>
            <w:r w:rsidDel="00000000" w:rsidR="00000000" w:rsidRPr="00000000">
              <w:rPr>
                <w:b w:val="1"/>
                <w:sz w:val="20"/>
                <w:szCs w:val="20"/>
                <w:rtl w:val="0"/>
              </w:rPr>
              <w:t xml:space="preserve">1</w:t>
            </w:r>
          </w:p>
        </w:tc>
      </w:tr>
      <w:tr>
        <w:trPr>
          <w:cantSplit w:val="0"/>
          <w:trHeight w:val="175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Pertinencia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evidencia directa relación con una o más de las áreas temáticas del congreso.</w:t>
            </w:r>
          </w:p>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Presenta una perspectiva indiscutiblemente novedosa e innovadora.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aprecia una clara relación con una de las temáticas del congreso.</w:t>
            </w:r>
          </w:p>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Presenta claras innovaciones o novedades dentro del área temática.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Está suficientemente relacionada con un área temática.</w:t>
            </w:r>
          </w:p>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Presenta suficiente información novedosa o innovadora.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Está tangencialmente relacionada a un área temática.</w:t>
            </w:r>
          </w:p>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aprecia algún aspecto menor de innovación o novedad.</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Está poco relacionada a un área temática.</w:t>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poco novedosa o innovadora.</w:t>
            </w:r>
          </w:p>
        </w:tc>
      </w:tr>
      <w:tr>
        <w:trPr>
          <w:cantSplit w:val="0"/>
          <w:trHeight w:val="145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Claridad</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perfectamente clara y lógica en redacción y formato.</w:t>
            </w:r>
          </w:p>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completamente claro y fácil de seguir para el público.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bastante clara y lógica en su redacción y formato.</w:t>
            </w:r>
          </w:p>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bastante claro y amigable para el público objetivo.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Es suficientemente clara en su redacción y formato.</w:t>
            </w:r>
          </w:p>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suficientemente claro para el público objetivo.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formato y redacción son algo difíciles de seguir.</w:t>
            </w:r>
          </w:p>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Partes del contenido son un poco confusas para el público objetivo.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formato y redacción son poco claros.</w:t>
            </w:r>
          </w:p>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Su contenido es confuso para el público objetivo.</w:t>
            </w:r>
          </w:p>
        </w:tc>
      </w:tr>
      <w:tr>
        <w:trPr>
          <w:cantSplit w:val="0"/>
          <w:trHeight w:val="160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Proyecciones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El proyecto propuesto tiene un evidente potencial para contribuir al área.</w:t>
            </w:r>
          </w:p>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propuesta muestra un claro potencial de aplicación.</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Pueden inferirse las potenciales contribuciones del proyecto.</w:t>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Puede inferirse el potencial de aplicación de la propuesta.</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Existen potenciales contribuciones que pueden inferirse con dificultad.</w:t>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Existe potencial de aplicación, con ciertos ajustes.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Los potenciales de contribución requieren más trabajo.</w:t>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Las posibles aplicaciones deben trabajarse.</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propuesta no tiene contribuciones identificables.</w:t>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Las aplicaciones no pueden inferirse de lo expuesto.</w:t>
            </w:r>
          </w:p>
        </w:tc>
      </w:tr>
      <w:tr>
        <w:trPr>
          <w:cantSplit w:val="0"/>
          <w:trHeight w:val="1905" w:hRule="atLeast"/>
          <w:tblHeader w:val="0"/>
        </w:trPr>
        <w:tc>
          <w:tcPr>
            <w:tcBorders>
              <w:top w:color="000000" w:space="0" w:sz="0" w:val="nil"/>
              <w:left w:color="000000" w:space="0" w:sz="6" w:val="single"/>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b w:val="1"/>
                <w:sz w:val="20"/>
                <w:szCs w:val="20"/>
              </w:rPr>
            </w:pPr>
            <w:r w:rsidDel="00000000" w:rsidR="00000000" w:rsidRPr="00000000">
              <w:rPr>
                <w:b w:val="1"/>
                <w:sz w:val="20"/>
                <w:szCs w:val="20"/>
                <w:rtl w:val="0"/>
              </w:rPr>
              <w:t xml:space="preserve">Sustento</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sustenta en antecedentes teóricos, empíricos y sociopolíticos actualizados y confiables.</w:t>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se fundamenta con contundentes antecedentes situados actuales.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Se respalda con distintos tipos de antecedentes, algunos actualizados.</w:t>
            </w:r>
          </w:p>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se fundamenta con antecedentes situados.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Tiene suficiente respaldo de antecedentes teóricos, empíricos o sociopolíticos.</w:t>
            </w:r>
          </w:p>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considera antecedentes situados.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Tiene poco respaldo de antecedentes teóricos o empíricos.</w:t>
            </w:r>
          </w:p>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La problematización menciona experiencias personales.</w:t>
            </w:r>
          </w:p>
        </w:tc>
        <w:tc>
          <w:tcPr>
            <w:tcBorders>
              <w:top w:color="000000" w:space="0" w:sz="0" w:val="nil"/>
              <w:left w:color="000000" w:space="0" w:sz="0" w:val="nil"/>
              <w:bottom w:color="000000" w:space="0" w:sz="6" w:val="single"/>
              <w:right w:color="000000" w:space="0" w:sz="6" w:val="single"/>
            </w:tcBorders>
            <w:shd w:fill="auto" w:val="clear"/>
            <w:tcMar>
              <w:top w:w="0.0" w:type="dxa"/>
              <w:left w:w="100.0" w:type="dxa"/>
              <w:bottom w:w="0.0" w:type="dxa"/>
              <w:right w:w="100.0" w:type="dxa"/>
            </w:tcMar>
            <w:vAlign w:val="top"/>
          </w:tcPr>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Tiene sólo respaldo teórico y no actualizado.</w:t>
            </w:r>
          </w:p>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sz w:val="16"/>
                <w:szCs w:val="16"/>
              </w:rPr>
            </w:pPr>
            <w:r w:rsidDel="00000000" w:rsidR="00000000" w:rsidRPr="00000000">
              <w:rPr>
                <w:sz w:val="16"/>
                <w:szCs w:val="16"/>
                <w:rtl w:val="0"/>
              </w:rPr>
              <w:t xml:space="preserve">Problematiza sólo desde la teoría.</w:t>
            </w:r>
          </w:p>
        </w:tc>
      </w:tr>
    </w:tbl>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t xml:space="preserve"> </w:t>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0" w:right="0" w:firstLine="0"/>
        <w:jc w:val="left"/>
        <w:rPr/>
      </w:pPr>
      <w:r w:rsidDel="00000000" w:rsidR="00000000" w:rsidRPr="00000000">
        <w:rPr>
          <w:rtl w:val="0"/>
        </w:rPr>
      </w:r>
    </w:p>
    <w:sectPr>
      <w:headerReference r:id="rId12" w:type="default"/>
      <w:pgSz w:h="15840" w:w="12240"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ourier New"/>
  <w:font w:name="Aptos"/>
  <w:font w:name="Play">
    <w:embedRegular w:fontKey="{00000000-0000-0000-0000-000000000000}" r:id="rId1" w:subsetted="0"/>
    <w:embedBold w:fontKey="{00000000-0000-0000-0000-000000000000}" r:id="rId2" w:subsetted="0"/>
  </w:font>
  <w:font w:name="Noto Sans Symbols">
    <w:embedRegular w:fontKey="{00000000-0000-0000-0000-000000000000}" r:id="rId3" w:subsetted="0"/>
    <w:embedBold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5">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es-ES"/>
      </w:rPr>
    </w:rPrDefault>
    <w:pPrDefault>
      <w:pPr>
        <w:spacing w:after="160" w:line="278.0000000000000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lineRule="auto"/>
      <w:jc w:val="center"/>
    </w:pPr>
    <w:rPr>
      <w:b w:val="1"/>
    </w:rPr>
  </w:style>
  <w:style w:type="paragraph" w:styleId="Heading2">
    <w:name w:val="heading 2"/>
    <w:basedOn w:val="Normal"/>
    <w:next w:val="Normal"/>
    <w:pPr>
      <w:keepNext w:val="1"/>
      <w:keepLines w:val="1"/>
      <w:spacing w:after="0" w:lineRule="auto"/>
    </w:pPr>
    <w:rPr>
      <w:b w:val="1"/>
    </w:rPr>
  </w:style>
  <w:style w:type="paragraph" w:styleId="Heading3">
    <w:name w:val="heading 3"/>
    <w:basedOn w:val="Normal"/>
    <w:next w:val="Normal"/>
    <w:pPr>
      <w:keepNext w:val="1"/>
      <w:keepLines w:val="1"/>
      <w:spacing w:after="0" w:lineRule="auto"/>
    </w:pPr>
    <w:rPr>
      <w:b w:val="1"/>
      <w:i w:val="1"/>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qFormat w:val="1"/>
  </w:style>
  <w:style w:type="paragraph" w:styleId="Heading1">
    <w:name w:val="heading 1"/>
    <w:basedOn w:val="Normal"/>
    <w:next w:val="Normal"/>
    <w:link w:val="Heading1Char"/>
    <w:uiPriority w:val="9"/>
    <w:qFormat w:val="1"/>
    <w:rsid w:val="00666506"/>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Heading2">
    <w:name w:val="heading 2"/>
    <w:basedOn w:val="Normal"/>
    <w:next w:val="Normal"/>
    <w:link w:val="Heading2Char"/>
    <w:uiPriority w:val="9"/>
    <w:semiHidden w:val="1"/>
    <w:unhideWhenUsed w:val="1"/>
    <w:qFormat w:val="1"/>
    <w:rsid w:val="00666506"/>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Heading3">
    <w:name w:val="heading 3"/>
    <w:basedOn w:val="Normal"/>
    <w:next w:val="Normal"/>
    <w:link w:val="Heading3Char"/>
    <w:uiPriority w:val="9"/>
    <w:semiHidden w:val="1"/>
    <w:unhideWhenUsed w:val="1"/>
    <w:qFormat w:val="1"/>
    <w:rsid w:val="00666506"/>
    <w:pPr>
      <w:keepNext w:val="1"/>
      <w:keepLines w:val="1"/>
      <w:spacing w:after="80" w:before="160"/>
      <w:outlineLvl w:val="2"/>
    </w:pPr>
    <w:rPr>
      <w:rFonts w:cstheme="majorBidi" w:eastAsiaTheme="majorEastAsia"/>
      <w:color w:val="0f4761" w:themeColor="accent1" w:themeShade="0000BF"/>
      <w:sz w:val="28"/>
      <w:szCs w:val="28"/>
    </w:rPr>
  </w:style>
  <w:style w:type="paragraph" w:styleId="Heading4">
    <w:name w:val="heading 4"/>
    <w:basedOn w:val="Normal"/>
    <w:next w:val="Normal"/>
    <w:link w:val="Heading4Char"/>
    <w:uiPriority w:val="9"/>
    <w:semiHidden w:val="1"/>
    <w:unhideWhenUsed w:val="1"/>
    <w:qFormat w:val="1"/>
    <w:rsid w:val="00666506"/>
    <w:pPr>
      <w:keepNext w:val="1"/>
      <w:keepLines w:val="1"/>
      <w:spacing w:after="40" w:before="80"/>
      <w:outlineLvl w:val="3"/>
    </w:pPr>
    <w:rPr>
      <w:rFonts w:cstheme="majorBidi" w:eastAsiaTheme="majorEastAsia"/>
      <w:i w:val="1"/>
      <w:iCs w:val="1"/>
      <w:color w:val="0f4761" w:themeColor="accent1" w:themeShade="0000BF"/>
    </w:rPr>
  </w:style>
  <w:style w:type="paragraph" w:styleId="Heading5">
    <w:name w:val="heading 5"/>
    <w:basedOn w:val="Normal"/>
    <w:next w:val="Normal"/>
    <w:link w:val="Heading5Char"/>
    <w:uiPriority w:val="9"/>
    <w:semiHidden w:val="1"/>
    <w:unhideWhenUsed w:val="1"/>
    <w:qFormat w:val="1"/>
    <w:rsid w:val="00666506"/>
    <w:pPr>
      <w:keepNext w:val="1"/>
      <w:keepLines w:val="1"/>
      <w:spacing w:after="40" w:before="80"/>
      <w:outlineLvl w:val="4"/>
    </w:pPr>
    <w:rPr>
      <w:rFonts w:cstheme="majorBidi" w:eastAsiaTheme="majorEastAsia"/>
      <w:color w:val="0f4761" w:themeColor="accent1" w:themeShade="0000BF"/>
    </w:rPr>
  </w:style>
  <w:style w:type="paragraph" w:styleId="Heading6">
    <w:name w:val="heading 6"/>
    <w:basedOn w:val="Normal"/>
    <w:next w:val="Normal"/>
    <w:link w:val="Heading6Char"/>
    <w:uiPriority w:val="9"/>
    <w:semiHidden w:val="1"/>
    <w:unhideWhenUsed w:val="1"/>
    <w:qFormat w:val="1"/>
    <w:rsid w:val="00666506"/>
    <w:pPr>
      <w:keepNext w:val="1"/>
      <w:keepLines w:val="1"/>
      <w:spacing w:after="0" w:before="40"/>
      <w:outlineLvl w:val="5"/>
    </w:pPr>
    <w:rPr>
      <w:rFonts w:cstheme="majorBidi" w:eastAsiaTheme="majorEastAsia"/>
      <w:i w:val="1"/>
      <w:iCs w:val="1"/>
      <w:color w:val="595959" w:themeColor="text1" w:themeTint="0000A6"/>
    </w:rPr>
  </w:style>
  <w:style w:type="paragraph" w:styleId="Heading7">
    <w:name w:val="heading 7"/>
    <w:basedOn w:val="Normal"/>
    <w:next w:val="Normal"/>
    <w:link w:val="Heading7Char"/>
    <w:uiPriority w:val="9"/>
    <w:semiHidden w:val="1"/>
    <w:unhideWhenUsed w:val="1"/>
    <w:qFormat w:val="1"/>
    <w:rsid w:val="00666506"/>
    <w:pPr>
      <w:keepNext w:val="1"/>
      <w:keepLines w:val="1"/>
      <w:spacing w:after="0" w:before="40"/>
      <w:outlineLvl w:val="6"/>
    </w:pPr>
    <w:rPr>
      <w:rFonts w:cstheme="majorBidi" w:eastAsiaTheme="majorEastAsia"/>
      <w:color w:val="595959" w:themeColor="text1" w:themeTint="0000A6"/>
    </w:rPr>
  </w:style>
  <w:style w:type="paragraph" w:styleId="Heading8">
    <w:name w:val="heading 8"/>
    <w:basedOn w:val="Normal"/>
    <w:next w:val="Normal"/>
    <w:link w:val="Heading8Char"/>
    <w:uiPriority w:val="9"/>
    <w:semiHidden w:val="1"/>
    <w:unhideWhenUsed w:val="1"/>
    <w:qFormat w:val="1"/>
    <w:rsid w:val="00666506"/>
    <w:pPr>
      <w:keepNext w:val="1"/>
      <w:keepLines w:val="1"/>
      <w:spacing w:after="0"/>
      <w:outlineLvl w:val="7"/>
    </w:pPr>
    <w:rPr>
      <w:rFonts w:cstheme="majorBidi" w:eastAsiaTheme="majorEastAsia"/>
      <w:i w:val="1"/>
      <w:iCs w:val="1"/>
      <w:color w:val="272727" w:themeColor="text1" w:themeTint="0000D8"/>
    </w:rPr>
  </w:style>
  <w:style w:type="paragraph" w:styleId="Heading9">
    <w:name w:val="heading 9"/>
    <w:basedOn w:val="Normal"/>
    <w:next w:val="Normal"/>
    <w:link w:val="Heading9Char"/>
    <w:uiPriority w:val="9"/>
    <w:semiHidden w:val="1"/>
    <w:unhideWhenUsed w:val="1"/>
    <w:qFormat w:val="1"/>
    <w:rsid w:val="00666506"/>
    <w:pPr>
      <w:keepNext w:val="1"/>
      <w:keepLines w:val="1"/>
      <w:spacing w:after="0"/>
      <w:outlineLvl w:val="8"/>
    </w:pPr>
    <w:rPr>
      <w:rFonts w:cstheme="majorBidi" w:eastAsiaTheme="majorEastAsia"/>
      <w:color w:val="272727" w:themeColor="text1" w:themeTint="0000D8"/>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66506"/>
    <w:rPr>
      <w:rFonts w:asciiTheme="majorHAnsi" w:cstheme="majorBidi" w:eastAsiaTheme="majorEastAsia" w:hAnsiTheme="majorHAnsi"/>
      <w:color w:val="0f4761" w:themeColor="accent1" w:themeShade="0000BF"/>
      <w:sz w:val="40"/>
      <w:szCs w:val="40"/>
    </w:rPr>
  </w:style>
  <w:style w:type="character" w:styleId="Heading2Char" w:customStyle="1">
    <w:name w:val="Heading 2 Char"/>
    <w:basedOn w:val="DefaultParagraphFont"/>
    <w:link w:val="Heading2"/>
    <w:uiPriority w:val="9"/>
    <w:semiHidden w:val="1"/>
    <w:rsid w:val="00666506"/>
    <w:rPr>
      <w:rFonts w:asciiTheme="majorHAnsi" w:cstheme="majorBidi" w:eastAsiaTheme="majorEastAsia" w:hAnsiTheme="majorHAnsi"/>
      <w:color w:val="0f4761" w:themeColor="accent1" w:themeShade="0000BF"/>
      <w:sz w:val="32"/>
      <w:szCs w:val="32"/>
    </w:rPr>
  </w:style>
  <w:style w:type="character" w:styleId="Heading3Char" w:customStyle="1">
    <w:name w:val="Heading 3 Char"/>
    <w:basedOn w:val="DefaultParagraphFont"/>
    <w:link w:val="Heading3"/>
    <w:uiPriority w:val="9"/>
    <w:semiHidden w:val="1"/>
    <w:rsid w:val="00666506"/>
    <w:rPr>
      <w:rFonts w:cstheme="majorBidi" w:eastAsiaTheme="majorEastAsia"/>
      <w:color w:val="0f4761" w:themeColor="accent1" w:themeShade="0000BF"/>
      <w:sz w:val="28"/>
      <w:szCs w:val="28"/>
    </w:rPr>
  </w:style>
  <w:style w:type="character" w:styleId="Heading4Char" w:customStyle="1">
    <w:name w:val="Heading 4 Char"/>
    <w:basedOn w:val="DefaultParagraphFont"/>
    <w:link w:val="Heading4"/>
    <w:uiPriority w:val="9"/>
    <w:semiHidden w:val="1"/>
    <w:rsid w:val="00666506"/>
    <w:rPr>
      <w:rFonts w:cstheme="majorBidi" w:eastAsiaTheme="majorEastAsia"/>
      <w:i w:val="1"/>
      <w:iCs w:val="1"/>
      <w:color w:val="0f4761" w:themeColor="accent1" w:themeShade="0000BF"/>
    </w:rPr>
  </w:style>
  <w:style w:type="character" w:styleId="Heading5Char" w:customStyle="1">
    <w:name w:val="Heading 5 Char"/>
    <w:basedOn w:val="DefaultParagraphFont"/>
    <w:link w:val="Heading5"/>
    <w:uiPriority w:val="9"/>
    <w:semiHidden w:val="1"/>
    <w:rsid w:val="00666506"/>
    <w:rPr>
      <w:rFonts w:cstheme="majorBidi" w:eastAsiaTheme="majorEastAsia"/>
      <w:color w:val="0f4761" w:themeColor="accent1" w:themeShade="0000BF"/>
    </w:rPr>
  </w:style>
  <w:style w:type="character" w:styleId="Heading6Char" w:customStyle="1">
    <w:name w:val="Heading 6 Char"/>
    <w:basedOn w:val="DefaultParagraphFont"/>
    <w:link w:val="Heading6"/>
    <w:uiPriority w:val="9"/>
    <w:semiHidden w:val="1"/>
    <w:rsid w:val="00666506"/>
    <w:rPr>
      <w:rFonts w:cstheme="majorBidi" w:eastAsiaTheme="majorEastAsia"/>
      <w:i w:val="1"/>
      <w:iCs w:val="1"/>
      <w:color w:val="595959" w:themeColor="text1" w:themeTint="0000A6"/>
    </w:rPr>
  </w:style>
  <w:style w:type="character" w:styleId="Heading7Char" w:customStyle="1">
    <w:name w:val="Heading 7 Char"/>
    <w:basedOn w:val="DefaultParagraphFont"/>
    <w:link w:val="Heading7"/>
    <w:uiPriority w:val="9"/>
    <w:semiHidden w:val="1"/>
    <w:rsid w:val="00666506"/>
    <w:rPr>
      <w:rFonts w:cstheme="majorBidi" w:eastAsiaTheme="majorEastAsia"/>
      <w:color w:val="595959" w:themeColor="text1" w:themeTint="0000A6"/>
    </w:rPr>
  </w:style>
  <w:style w:type="character" w:styleId="Heading8Char" w:customStyle="1">
    <w:name w:val="Heading 8 Char"/>
    <w:basedOn w:val="DefaultParagraphFont"/>
    <w:link w:val="Heading8"/>
    <w:uiPriority w:val="9"/>
    <w:semiHidden w:val="1"/>
    <w:rsid w:val="00666506"/>
    <w:rPr>
      <w:rFonts w:cstheme="majorBidi" w:eastAsiaTheme="majorEastAsia"/>
      <w:i w:val="1"/>
      <w:iCs w:val="1"/>
      <w:color w:val="272727" w:themeColor="text1" w:themeTint="0000D8"/>
    </w:rPr>
  </w:style>
  <w:style w:type="character" w:styleId="Heading9Char" w:customStyle="1">
    <w:name w:val="Heading 9 Char"/>
    <w:basedOn w:val="DefaultParagraphFont"/>
    <w:link w:val="Heading9"/>
    <w:uiPriority w:val="9"/>
    <w:semiHidden w:val="1"/>
    <w:rsid w:val="00666506"/>
    <w:rPr>
      <w:rFonts w:cstheme="majorBidi" w:eastAsiaTheme="majorEastAsia"/>
      <w:color w:val="272727" w:themeColor="text1" w:themeTint="0000D8"/>
    </w:rPr>
  </w:style>
  <w:style w:type="paragraph" w:styleId="Title">
    <w:name w:val="Title"/>
    <w:basedOn w:val="Normal"/>
    <w:next w:val="Normal"/>
    <w:link w:val="TitleChar"/>
    <w:uiPriority w:val="10"/>
    <w:qFormat w:val="1"/>
    <w:rsid w:val="00666506"/>
    <w:pPr>
      <w:spacing w:after="80" w:line="240" w:lineRule="auto"/>
      <w:contextualSpacing w:val="1"/>
    </w:pPr>
    <w:rPr>
      <w:rFonts w:asciiTheme="majorHAnsi" w:cstheme="majorBidi" w:eastAsiaTheme="majorEastAsia" w:hAnsiTheme="majorHAnsi"/>
      <w:spacing w:val="-10"/>
      <w:kern w:val="28"/>
      <w:sz w:val="56"/>
      <w:szCs w:val="56"/>
    </w:rPr>
  </w:style>
  <w:style w:type="character" w:styleId="TitleChar" w:customStyle="1">
    <w:name w:val="Title Char"/>
    <w:basedOn w:val="DefaultParagraphFont"/>
    <w:link w:val="Title"/>
    <w:uiPriority w:val="10"/>
    <w:rsid w:val="00666506"/>
    <w:rPr>
      <w:rFonts w:asciiTheme="majorHAnsi" w:cstheme="majorBidi" w:eastAsiaTheme="majorEastAsia" w:hAnsiTheme="majorHAnsi"/>
      <w:spacing w:val="-10"/>
      <w:kern w:val="28"/>
      <w:sz w:val="56"/>
      <w:szCs w:val="56"/>
    </w:rPr>
  </w:style>
  <w:style w:type="paragraph" w:styleId="Subtitle">
    <w:name w:val="Subtitle"/>
    <w:basedOn w:val="Normal"/>
    <w:next w:val="Normal"/>
    <w:link w:val="SubtitleChar"/>
    <w:uiPriority w:val="11"/>
    <w:qFormat w:val="1"/>
    <w:rsid w:val="00666506"/>
    <w:pPr>
      <w:numPr>
        <w:ilvl w:val="1"/>
      </w:numPr>
    </w:pPr>
    <w:rPr>
      <w:rFonts w:cstheme="majorBidi" w:eastAsiaTheme="majorEastAsia"/>
      <w:color w:val="595959" w:themeColor="text1" w:themeTint="0000A6"/>
      <w:spacing w:val="15"/>
      <w:sz w:val="28"/>
      <w:szCs w:val="28"/>
    </w:rPr>
  </w:style>
  <w:style w:type="character" w:styleId="SubtitleChar" w:customStyle="1">
    <w:name w:val="Subtitle Char"/>
    <w:basedOn w:val="DefaultParagraphFont"/>
    <w:link w:val="Subtitle"/>
    <w:uiPriority w:val="11"/>
    <w:rsid w:val="00666506"/>
    <w:rPr>
      <w:rFonts w:cstheme="majorBidi" w:eastAsiaTheme="majorEastAsia"/>
      <w:color w:val="595959" w:themeColor="text1" w:themeTint="0000A6"/>
      <w:spacing w:val="15"/>
      <w:sz w:val="28"/>
      <w:szCs w:val="28"/>
    </w:rPr>
  </w:style>
  <w:style w:type="paragraph" w:styleId="Quote">
    <w:name w:val="Quote"/>
    <w:basedOn w:val="Normal"/>
    <w:next w:val="Normal"/>
    <w:link w:val="QuoteChar"/>
    <w:uiPriority w:val="29"/>
    <w:qFormat w:val="1"/>
    <w:rsid w:val="00666506"/>
    <w:pPr>
      <w:spacing w:before="160"/>
      <w:jc w:val="center"/>
    </w:pPr>
    <w:rPr>
      <w:i w:val="1"/>
      <w:iCs w:val="1"/>
      <w:color w:val="404040" w:themeColor="text1" w:themeTint="0000BF"/>
    </w:rPr>
  </w:style>
  <w:style w:type="character" w:styleId="QuoteChar" w:customStyle="1">
    <w:name w:val="Quote Char"/>
    <w:basedOn w:val="DefaultParagraphFont"/>
    <w:link w:val="Quote"/>
    <w:uiPriority w:val="29"/>
    <w:rsid w:val="00666506"/>
    <w:rPr>
      <w:i w:val="1"/>
      <w:iCs w:val="1"/>
      <w:color w:val="404040" w:themeColor="text1" w:themeTint="0000BF"/>
    </w:rPr>
  </w:style>
  <w:style w:type="paragraph" w:styleId="ListParagraph">
    <w:name w:val="List Paragraph"/>
    <w:basedOn w:val="Normal"/>
    <w:uiPriority w:val="34"/>
    <w:qFormat w:val="1"/>
    <w:rsid w:val="00666506"/>
    <w:pPr>
      <w:ind w:left="720"/>
      <w:contextualSpacing w:val="1"/>
    </w:pPr>
  </w:style>
  <w:style w:type="character" w:styleId="IntenseEmphasis">
    <w:name w:val="Intense Emphasis"/>
    <w:basedOn w:val="DefaultParagraphFont"/>
    <w:uiPriority w:val="21"/>
    <w:qFormat w:val="1"/>
    <w:rsid w:val="00666506"/>
    <w:rPr>
      <w:i w:val="1"/>
      <w:iCs w:val="1"/>
      <w:color w:val="0f4761" w:themeColor="accent1" w:themeShade="0000BF"/>
    </w:rPr>
  </w:style>
  <w:style w:type="paragraph" w:styleId="IntenseQuote">
    <w:name w:val="Intense Quote"/>
    <w:basedOn w:val="Normal"/>
    <w:next w:val="Normal"/>
    <w:link w:val="IntenseQuoteChar"/>
    <w:uiPriority w:val="30"/>
    <w:qFormat w:val="1"/>
    <w:rsid w:val="00666506"/>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IntenseQuoteChar" w:customStyle="1">
    <w:name w:val="Intense Quote Char"/>
    <w:basedOn w:val="DefaultParagraphFont"/>
    <w:link w:val="IntenseQuote"/>
    <w:uiPriority w:val="30"/>
    <w:rsid w:val="00666506"/>
    <w:rPr>
      <w:i w:val="1"/>
      <w:iCs w:val="1"/>
      <w:color w:val="0f4761" w:themeColor="accent1" w:themeShade="0000BF"/>
    </w:rPr>
  </w:style>
  <w:style w:type="character" w:styleId="IntenseReference">
    <w:name w:val="Intense Reference"/>
    <w:basedOn w:val="DefaultParagraphFont"/>
    <w:uiPriority w:val="32"/>
    <w:qFormat w:val="1"/>
    <w:rsid w:val="00666506"/>
    <w:rPr>
      <w:b w:val="1"/>
      <w:bCs w:val="1"/>
      <w:smallCaps w:val="1"/>
      <w:color w:val="0f4761" w:themeColor="accent1" w:themeShade="0000BF"/>
      <w:spacing w:val="5"/>
    </w:rPr>
  </w:style>
  <w:style w:type="paragraph" w:styleId="Subtitle">
    <w:name w:val="Subtitle"/>
    <w:basedOn w:val="Normal"/>
    <w:next w:val="Normal"/>
    <w:pPr/>
    <w:rPr>
      <w:color w:val="595959"/>
      <w:sz w:val="28"/>
      <w:szCs w:val="2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mailto:congresoliteracidades@santotomas.cl" TargetMode="External"/><Relationship Id="rId10" Type="http://schemas.openxmlformats.org/officeDocument/2006/relationships/hyperlink" Target="https://forms.gle/MW1HYz9Sj7CyXQMb8" TargetMode="External"/><Relationship Id="rId12" Type="http://schemas.openxmlformats.org/officeDocument/2006/relationships/header" Target="header1.xml"/><Relationship Id="rId9" Type="http://schemas.openxmlformats.org/officeDocument/2006/relationships/hyperlink" Target="https://docs.google.com/document/d/1z5nwIGC7sUesaLMNQRb4-srNUOivhDOe/edit?usp=sharing&amp;ouid=117073642376386342003&amp;rtpof=true&amp;sd=true"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docs.google.com/document/d/1f-Kc00DqlM_ywhXTL7WvXj905-6v27ZW/edit?usp=sharing&amp;ouid=117073642376386342003&amp;rtpof=true&amp;sd=true" TargetMode="External"/><Relationship Id="rId8" Type="http://schemas.openxmlformats.org/officeDocument/2006/relationships/hyperlink" Target="https://docs.google.com/document/d/1SY6oV8r00KgAztf58EqeBUsPQi-h2yiM/edit?usp=sharing&amp;ouid=117073642376386342003&amp;rtpof=true&amp;sd=tru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 Id="rId3" Type="http://schemas.openxmlformats.org/officeDocument/2006/relationships/font" Target="fonts/NotoSansSymbols-regular.ttf"/><Relationship Id="rId4"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N/xBBxnHrnjOZINW+WmeZ+CJsYg==">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2024-11-28T16:07:00Z</dcterms:created>
  <dc:creator>Patricio Andrés Pino Castillo</dc:creator>
</cp:coreProperties>
</file>